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0BB08">
      <w:pPr>
        <w:spacing w:line="480" w:lineRule="auto"/>
        <w:jc w:val="center"/>
        <w:rPr>
          <w:rFonts w:ascii="黑体" w:hAnsi="黑体" w:eastAsia="黑体"/>
          <w:sz w:val="28"/>
          <w:szCs w:val="28"/>
        </w:rPr>
      </w:pPr>
      <w:bookmarkStart w:id="0" w:name="_GoBack"/>
      <w:bookmarkEnd w:id="0"/>
      <w:r>
        <w:rPr>
          <w:rFonts w:hint="eastAsia" w:ascii="黑体" w:hAnsi="黑体" w:eastAsia="黑体"/>
          <w:sz w:val="28"/>
          <w:szCs w:val="28"/>
        </w:rPr>
        <w:t>中国海洋大学青年英才工程（理工科）科研启动经费年度预算书</w:t>
      </w:r>
    </w:p>
    <w:p w14:paraId="470969D3">
      <w:pPr>
        <w:spacing w:line="480" w:lineRule="auto"/>
        <w:rPr>
          <w:rFonts w:ascii="仿宋_GB2312" w:eastAsia="仿宋_GB2312"/>
          <w:b/>
          <w:szCs w:val="21"/>
        </w:rPr>
      </w:pPr>
      <w:r>
        <w:rPr>
          <w:rFonts w:hint="eastAsia" w:ascii="仿宋_GB2312" w:eastAsia="仿宋_GB2312"/>
          <w:b/>
          <w:sz w:val="24"/>
        </w:rPr>
        <w:t xml:space="preserve"> 年度：</w:t>
      </w:r>
      <w:r>
        <w:rPr>
          <w:rFonts w:hint="eastAsia" w:ascii="仿宋_GB2312" w:eastAsia="仿宋_GB2312"/>
          <w:b/>
          <w:sz w:val="24"/>
          <w:u w:val="single"/>
        </w:rPr>
        <w:t xml:space="preserve">          </w:t>
      </w:r>
      <w:r>
        <w:rPr>
          <w:rFonts w:hint="eastAsia" w:ascii="仿宋_GB2312" w:eastAsia="仿宋_GB2312"/>
          <w:b/>
          <w:sz w:val="24"/>
        </w:rPr>
        <w:t xml:space="preserve">                                  </w:t>
      </w:r>
    </w:p>
    <w:tbl>
      <w:tblPr>
        <w:tblStyle w:val="7"/>
        <w:tblW w:w="94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2"/>
        <w:gridCol w:w="283"/>
        <w:gridCol w:w="1560"/>
        <w:gridCol w:w="850"/>
        <w:gridCol w:w="1134"/>
        <w:gridCol w:w="425"/>
        <w:gridCol w:w="851"/>
        <w:gridCol w:w="1134"/>
        <w:gridCol w:w="850"/>
        <w:gridCol w:w="860"/>
      </w:tblGrid>
      <w:tr w14:paraId="4232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809" w:type="dxa"/>
            <w:gridSpan w:val="3"/>
            <w:vAlign w:val="center"/>
          </w:tcPr>
          <w:p w14:paraId="6070BEA3">
            <w:pPr>
              <w:jc w:val="center"/>
              <w:rPr>
                <w:rFonts w:ascii="黑体" w:hAnsi="黑体" w:eastAsia="黑体"/>
                <w:szCs w:val="21"/>
              </w:rPr>
            </w:pPr>
            <w:r>
              <w:rPr>
                <w:rFonts w:hint="eastAsia" w:ascii="黑体" w:hAnsi="黑体" w:eastAsia="黑体"/>
                <w:szCs w:val="21"/>
              </w:rPr>
              <w:t>项目名称</w:t>
            </w:r>
          </w:p>
        </w:tc>
        <w:tc>
          <w:tcPr>
            <w:tcW w:w="7664" w:type="dxa"/>
            <w:gridSpan w:val="8"/>
            <w:vAlign w:val="center"/>
          </w:tcPr>
          <w:p w14:paraId="3F21067E">
            <w:pPr>
              <w:jc w:val="center"/>
              <w:rPr>
                <w:rFonts w:ascii="黑体" w:hAnsi="黑体" w:eastAsia="黑体"/>
                <w:szCs w:val="21"/>
              </w:rPr>
            </w:pPr>
          </w:p>
        </w:tc>
      </w:tr>
      <w:tr w14:paraId="20942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809" w:type="dxa"/>
            <w:gridSpan w:val="3"/>
            <w:vAlign w:val="center"/>
          </w:tcPr>
          <w:p w14:paraId="0856F748">
            <w:pPr>
              <w:jc w:val="center"/>
              <w:rPr>
                <w:rFonts w:ascii="黑体" w:hAnsi="黑体" w:eastAsia="黑体"/>
                <w:szCs w:val="21"/>
              </w:rPr>
            </w:pPr>
            <w:r>
              <w:rPr>
                <w:rFonts w:hint="eastAsia" w:ascii="黑体" w:hAnsi="黑体" w:eastAsia="黑体"/>
                <w:szCs w:val="21"/>
              </w:rPr>
              <w:t>项目负责人</w:t>
            </w:r>
          </w:p>
        </w:tc>
        <w:tc>
          <w:tcPr>
            <w:tcW w:w="2410" w:type="dxa"/>
            <w:gridSpan w:val="2"/>
            <w:vAlign w:val="center"/>
          </w:tcPr>
          <w:p w14:paraId="2B91FEC8">
            <w:pPr>
              <w:jc w:val="center"/>
              <w:rPr>
                <w:rFonts w:ascii="黑体" w:hAnsi="黑体" w:eastAsia="黑体"/>
                <w:szCs w:val="21"/>
              </w:rPr>
            </w:pPr>
          </w:p>
        </w:tc>
        <w:tc>
          <w:tcPr>
            <w:tcW w:w="1559" w:type="dxa"/>
            <w:gridSpan w:val="2"/>
            <w:vAlign w:val="center"/>
          </w:tcPr>
          <w:p w14:paraId="1D8EF6FC">
            <w:pPr>
              <w:jc w:val="center"/>
              <w:rPr>
                <w:rFonts w:ascii="黑体" w:hAnsi="黑体" w:eastAsia="黑体"/>
                <w:szCs w:val="21"/>
              </w:rPr>
            </w:pPr>
            <w:r>
              <w:rPr>
                <w:rFonts w:hint="eastAsia" w:ascii="黑体" w:hAnsi="黑体" w:eastAsia="黑体"/>
                <w:szCs w:val="21"/>
              </w:rPr>
              <w:t>项目账号</w:t>
            </w:r>
          </w:p>
        </w:tc>
        <w:tc>
          <w:tcPr>
            <w:tcW w:w="3695" w:type="dxa"/>
            <w:gridSpan w:val="4"/>
            <w:vAlign w:val="center"/>
          </w:tcPr>
          <w:p w14:paraId="0160697A">
            <w:pPr>
              <w:jc w:val="center"/>
              <w:rPr>
                <w:rFonts w:hint="eastAsia" w:ascii="黑体" w:hAnsi="黑体" w:eastAsia="黑体"/>
                <w:color w:val="FF0000"/>
                <w:szCs w:val="21"/>
                <w:lang w:val="en-US" w:eastAsia="zh-CN"/>
              </w:rPr>
            </w:pPr>
            <w:r>
              <w:rPr>
                <w:rFonts w:hint="eastAsia" w:ascii="黑体" w:hAnsi="黑体" w:eastAsia="黑体"/>
                <w:color w:val="FF0000"/>
                <w:szCs w:val="21"/>
                <w:lang w:val="en-US" w:eastAsia="zh-CN"/>
              </w:rPr>
              <w:t>首次申请空白</w:t>
            </w:r>
          </w:p>
          <w:p w14:paraId="59E43667">
            <w:pPr>
              <w:jc w:val="center"/>
              <w:rPr>
                <w:rFonts w:ascii="黑体" w:hAnsi="黑体" w:eastAsia="黑体"/>
                <w:szCs w:val="21"/>
              </w:rPr>
            </w:pPr>
            <w:r>
              <w:rPr>
                <w:rFonts w:hint="eastAsia" w:ascii="黑体" w:hAnsi="黑体" w:eastAsia="黑体"/>
                <w:color w:val="FF0000"/>
                <w:szCs w:val="21"/>
                <w:lang w:val="en-US" w:eastAsia="zh-CN"/>
              </w:rPr>
              <w:t>次年申请</w:t>
            </w:r>
            <w:r>
              <w:rPr>
                <w:rFonts w:hint="eastAsia" w:ascii="黑体" w:hAnsi="黑体" w:eastAsia="黑体"/>
                <w:color w:val="FF0000"/>
                <w:szCs w:val="21"/>
              </w:rPr>
              <w:t>登录财务系统查询</w:t>
            </w:r>
          </w:p>
        </w:tc>
      </w:tr>
      <w:tr w14:paraId="6285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809" w:type="dxa"/>
            <w:gridSpan w:val="3"/>
            <w:vAlign w:val="center"/>
          </w:tcPr>
          <w:p w14:paraId="421D5C12">
            <w:pPr>
              <w:jc w:val="center"/>
              <w:rPr>
                <w:rFonts w:ascii="黑体" w:hAnsi="黑体" w:eastAsia="黑体"/>
                <w:szCs w:val="21"/>
              </w:rPr>
            </w:pPr>
            <w:r>
              <w:rPr>
                <w:rFonts w:hint="eastAsia" w:ascii="黑体" w:hAnsi="黑体" w:eastAsia="黑体"/>
                <w:szCs w:val="21"/>
              </w:rPr>
              <w:t>本年度拨付额度</w:t>
            </w:r>
          </w:p>
        </w:tc>
        <w:tc>
          <w:tcPr>
            <w:tcW w:w="2410" w:type="dxa"/>
            <w:gridSpan w:val="2"/>
            <w:vAlign w:val="center"/>
          </w:tcPr>
          <w:p w14:paraId="3BB9FF34">
            <w:pPr>
              <w:jc w:val="center"/>
              <w:rPr>
                <w:rFonts w:ascii="黑体" w:hAnsi="黑体" w:eastAsia="黑体"/>
                <w:szCs w:val="21"/>
              </w:rPr>
            </w:pPr>
            <w:r>
              <w:rPr>
                <w:rFonts w:hint="eastAsia" w:ascii="黑体" w:hAnsi="黑体" w:eastAsia="黑体"/>
                <w:szCs w:val="21"/>
              </w:rPr>
              <w:t xml:space="preserve">         万元</w:t>
            </w:r>
          </w:p>
        </w:tc>
        <w:tc>
          <w:tcPr>
            <w:tcW w:w="1559" w:type="dxa"/>
            <w:gridSpan w:val="2"/>
            <w:vAlign w:val="center"/>
          </w:tcPr>
          <w:p w14:paraId="747CA456">
            <w:pPr>
              <w:jc w:val="center"/>
              <w:rPr>
                <w:rFonts w:ascii="黑体" w:hAnsi="黑体" w:eastAsia="黑体"/>
                <w:szCs w:val="21"/>
              </w:rPr>
            </w:pPr>
            <w:r>
              <w:rPr>
                <w:rFonts w:hint="eastAsia" w:ascii="黑体" w:hAnsi="黑体" w:eastAsia="黑体"/>
                <w:szCs w:val="21"/>
              </w:rPr>
              <w:t>联系电话</w:t>
            </w:r>
          </w:p>
        </w:tc>
        <w:tc>
          <w:tcPr>
            <w:tcW w:w="3695" w:type="dxa"/>
            <w:gridSpan w:val="4"/>
            <w:vAlign w:val="center"/>
          </w:tcPr>
          <w:p w14:paraId="2F3FA754">
            <w:pPr>
              <w:ind w:firstLine="420" w:firstLineChars="200"/>
              <w:rPr>
                <w:rFonts w:ascii="黑体" w:hAnsi="黑体" w:eastAsia="黑体"/>
                <w:szCs w:val="21"/>
              </w:rPr>
            </w:pPr>
          </w:p>
        </w:tc>
      </w:tr>
      <w:tr w14:paraId="694D2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3" w:type="dxa"/>
            <w:gridSpan w:val="11"/>
            <w:vAlign w:val="center"/>
          </w:tcPr>
          <w:p w14:paraId="347C0AE7">
            <w:pPr>
              <w:rPr>
                <w:rFonts w:ascii="黑体" w:hAnsi="黑体" w:eastAsia="黑体"/>
                <w:szCs w:val="21"/>
              </w:rPr>
            </w:pPr>
            <w:r>
              <w:rPr>
                <w:rFonts w:hint="eastAsia" w:ascii="黑体" w:hAnsi="黑体" w:eastAsia="黑体"/>
                <w:szCs w:val="21"/>
              </w:rPr>
              <w:t xml:space="preserve">一、本年度预算明细（各明细科目的金额之和等于“本年度拨付额度”） </w:t>
            </w:r>
            <w:r>
              <w:rPr>
                <w:rFonts w:ascii="黑体" w:hAnsi="黑体" w:eastAsia="黑体"/>
                <w:szCs w:val="21"/>
              </w:rPr>
              <w:t xml:space="preserve"> </w:t>
            </w:r>
            <w:r>
              <w:rPr>
                <w:rFonts w:ascii="黑体" w:hAnsi="黑体" w:eastAsia="黑体"/>
                <w:color w:val="FF0000"/>
                <w:szCs w:val="21"/>
              </w:rPr>
              <w:t xml:space="preserve"> </w:t>
            </w:r>
            <w:r>
              <w:rPr>
                <w:rFonts w:hint="eastAsia" w:ascii="黑体" w:hAnsi="黑体" w:eastAsia="黑体"/>
                <w:color w:val="FF0000"/>
                <w:szCs w:val="21"/>
              </w:rPr>
              <w:t xml:space="preserve"> </w:t>
            </w:r>
            <w:r>
              <w:rPr>
                <w:rFonts w:hint="eastAsia" w:ascii="黑体" w:hAnsi="黑体" w:eastAsia="黑体"/>
                <w:color w:val="FF0000"/>
                <w:szCs w:val="21"/>
                <w:lang w:val="en-US" w:eastAsia="zh-CN"/>
              </w:rPr>
              <w:t xml:space="preserve"> </w:t>
            </w:r>
            <w:r>
              <w:rPr>
                <w:rFonts w:hint="eastAsia" w:ascii="黑体" w:hAnsi="黑体" w:eastAsia="黑体"/>
                <w:color w:val="FF0000"/>
                <w:szCs w:val="21"/>
              </w:rPr>
              <w:t>相关说明附后</w:t>
            </w:r>
          </w:p>
        </w:tc>
      </w:tr>
      <w:tr w14:paraId="251C7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vAlign w:val="center"/>
          </w:tcPr>
          <w:p w14:paraId="041D65E4">
            <w:pPr>
              <w:jc w:val="center"/>
              <w:rPr>
                <w:rFonts w:ascii="仿宋" w:hAnsi="仿宋" w:eastAsia="仿宋"/>
                <w:sz w:val="24"/>
                <w:szCs w:val="24"/>
              </w:rPr>
            </w:pPr>
            <w:r>
              <w:rPr>
                <w:rFonts w:hint="eastAsia" w:ascii="仿宋" w:hAnsi="仿宋" w:eastAsia="仿宋"/>
                <w:sz w:val="24"/>
                <w:szCs w:val="24"/>
              </w:rPr>
              <w:t>项</w:t>
            </w:r>
          </w:p>
          <w:p w14:paraId="3DA82E8C">
            <w:pPr>
              <w:jc w:val="center"/>
              <w:rPr>
                <w:rFonts w:ascii="仿宋" w:hAnsi="仿宋" w:eastAsia="仿宋"/>
                <w:sz w:val="24"/>
                <w:szCs w:val="24"/>
              </w:rPr>
            </w:pPr>
            <w:r>
              <w:rPr>
                <w:rFonts w:hint="eastAsia" w:ascii="仿宋" w:hAnsi="仿宋" w:eastAsia="仿宋"/>
                <w:sz w:val="24"/>
                <w:szCs w:val="24"/>
              </w:rPr>
              <w:t>目</w:t>
            </w:r>
          </w:p>
          <w:p w14:paraId="1B55D554">
            <w:pPr>
              <w:jc w:val="center"/>
              <w:rPr>
                <w:rFonts w:ascii="仿宋" w:hAnsi="仿宋" w:eastAsia="仿宋"/>
                <w:sz w:val="24"/>
                <w:szCs w:val="24"/>
              </w:rPr>
            </w:pPr>
            <w:r>
              <w:rPr>
                <w:rFonts w:hint="eastAsia" w:ascii="仿宋" w:hAnsi="仿宋" w:eastAsia="仿宋"/>
                <w:sz w:val="24"/>
                <w:szCs w:val="24"/>
              </w:rPr>
              <w:t>支</w:t>
            </w:r>
          </w:p>
          <w:p w14:paraId="3FCB1C79">
            <w:pPr>
              <w:jc w:val="center"/>
              <w:rPr>
                <w:rFonts w:ascii="仿宋" w:hAnsi="仿宋" w:eastAsia="仿宋"/>
                <w:sz w:val="24"/>
                <w:szCs w:val="24"/>
              </w:rPr>
            </w:pPr>
            <w:r>
              <w:rPr>
                <w:rFonts w:hint="eastAsia" w:ascii="仿宋" w:hAnsi="仿宋" w:eastAsia="仿宋"/>
                <w:sz w:val="24"/>
                <w:szCs w:val="24"/>
              </w:rPr>
              <w:t>出</w:t>
            </w:r>
          </w:p>
          <w:p w14:paraId="2EE1D7C7">
            <w:pPr>
              <w:jc w:val="center"/>
              <w:rPr>
                <w:rFonts w:ascii="仿宋" w:hAnsi="仿宋" w:eastAsia="仿宋"/>
                <w:sz w:val="24"/>
                <w:szCs w:val="24"/>
              </w:rPr>
            </w:pPr>
            <w:r>
              <w:rPr>
                <w:rFonts w:hint="eastAsia" w:ascii="仿宋" w:hAnsi="仿宋" w:eastAsia="仿宋"/>
                <w:sz w:val="24"/>
                <w:szCs w:val="24"/>
              </w:rPr>
              <w:t>明</w:t>
            </w:r>
          </w:p>
          <w:p w14:paraId="5D5B668B">
            <w:pPr>
              <w:jc w:val="center"/>
              <w:rPr>
                <w:rFonts w:ascii="仿宋" w:hAnsi="仿宋" w:eastAsia="仿宋"/>
                <w:sz w:val="24"/>
                <w:szCs w:val="24"/>
              </w:rPr>
            </w:pPr>
            <w:r>
              <w:rPr>
                <w:rFonts w:hint="eastAsia" w:ascii="仿宋" w:hAnsi="仿宋" w:eastAsia="仿宋"/>
                <w:sz w:val="24"/>
                <w:szCs w:val="24"/>
              </w:rPr>
              <w:t>细</w:t>
            </w:r>
          </w:p>
          <w:p w14:paraId="00C0037A">
            <w:pPr>
              <w:jc w:val="center"/>
              <w:rPr>
                <w:rFonts w:ascii="仿宋" w:hAnsi="仿宋" w:eastAsia="仿宋"/>
                <w:sz w:val="24"/>
                <w:szCs w:val="24"/>
              </w:rPr>
            </w:pPr>
            <w:r>
              <w:rPr>
                <w:rFonts w:hint="eastAsia" w:ascii="仿宋" w:hAnsi="仿宋" w:eastAsia="仿宋"/>
                <w:sz w:val="24"/>
                <w:szCs w:val="24"/>
              </w:rPr>
              <w:t>预</w:t>
            </w:r>
          </w:p>
          <w:p w14:paraId="6D38115B">
            <w:pPr>
              <w:jc w:val="center"/>
              <w:rPr>
                <w:rFonts w:ascii="仿宋" w:hAnsi="仿宋" w:eastAsia="仿宋"/>
                <w:sz w:val="24"/>
                <w:szCs w:val="24"/>
              </w:rPr>
            </w:pPr>
            <w:r>
              <w:rPr>
                <w:rFonts w:hint="eastAsia" w:ascii="仿宋" w:hAnsi="仿宋" w:eastAsia="仿宋"/>
                <w:sz w:val="24"/>
                <w:szCs w:val="24"/>
              </w:rPr>
              <w:t>算</w:t>
            </w:r>
          </w:p>
        </w:tc>
        <w:tc>
          <w:tcPr>
            <w:tcW w:w="3685" w:type="dxa"/>
            <w:gridSpan w:val="4"/>
            <w:vAlign w:val="center"/>
          </w:tcPr>
          <w:p w14:paraId="049D7C14">
            <w:pPr>
              <w:jc w:val="center"/>
              <w:rPr>
                <w:rFonts w:ascii="仿宋" w:hAnsi="仿宋" w:eastAsia="仿宋"/>
                <w:sz w:val="24"/>
                <w:szCs w:val="24"/>
              </w:rPr>
            </w:pPr>
            <w:r>
              <w:rPr>
                <w:rFonts w:hint="eastAsia" w:ascii="仿宋" w:hAnsi="仿宋" w:eastAsia="仿宋"/>
                <w:sz w:val="24"/>
                <w:szCs w:val="24"/>
              </w:rPr>
              <w:t>支出明细科目</w:t>
            </w:r>
          </w:p>
        </w:tc>
        <w:tc>
          <w:tcPr>
            <w:tcW w:w="1134" w:type="dxa"/>
            <w:vAlign w:val="center"/>
          </w:tcPr>
          <w:p w14:paraId="267F2851">
            <w:pPr>
              <w:jc w:val="center"/>
              <w:rPr>
                <w:rFonts w:ascii="仿宋" w:hAnsi="仿宋" w:eastAsia="仿宋"/>
                <w:sz w:val="24"/>
                <w:szCs w:val="24"/>
              </w:rPr>
            </w:pPr>
            <w:r>
              <w:rPr>
                <w:rFonts w:hint="eastAsia" w:ascii="仿宋" w:hAnsi="仿宋" w:eastAsia="仿宋"/>
                <w:sz w:val="24"/>
                <w:szCs w:val="24"/>
              </w:rPr>
              <w:t>金额</w:t>
            </w:r>
          </w:p>
          <w:p w14:paraId="3100F8DA">
            <w:pPr>
              <w:jc w:val="center"/>
              <w:rPr>
                <w:rFonts w:ascii="仿宋" w:hAnsi="仿宋" w:eastAsia="仿宋"/>
                <w:sz w:val="24"/>
                <w:szCs w:val="24"/>
              </w:rPr>
            </w:pPr>
            <w:r>
              <w:rPr>
                <w:rFonts w:hint="eastAsia" w:ascii="仿宋" w:hAnsi="仿宋" w:eastAsia="仿宋"/>
                <w:sz w:val="24"/>
                <w:szCs w:val="24"/>
              </w:rPr>
              <w:t>(万元)</w:t>
            </w:r>
          </w:p>
        </w:tc>
        <w:tc>
          <w:tcPr>
            <w:tcW w:w="3260" w:type="dxa"/>
            <w:gridSpan w:val="4"/>
            <w:vAlign w:val="center"/>
          </w:tcPr>
          <w:p w14:paraId="209D7C75">
            <w:pPr>
              <w:jc w:val="center"/>
              <w:rPr>
                <w:rFonts w:ascii="仿宋" w:hAnsi="仿宋" w:eastAsia="仿宋"/>
                <w:sz w:val="24"/>
                <w:szCs w:val="24"/>
              </w:rPr>
            </w:pPr>
            <w:r>
              <w:rPr>
                <w:rFonts w:hint="eastAsia" w:ascii="仿宋" w:hAnsi="仿宋" w:eastAsia="仿宋"/>
                <w:sz w:val="24"/>
                <w:szCs w:val="24"/>
              </w:rPr>
              <w:t>计算依据</w:t>
            </w:r>
          </w:p>
        </w:tc>
        <w:tc>
          <w:tcPr>
            <w:tcW w:w="860" w:type="dxa"/>
            <w:vAlign w:val="center"/>
          </w:tcPr>
          <w:p w14:paraId="5AB747C3">
            <w:pPr>
              <w:jc w:val="center"/>
              <w:rPr>
                <w:rFonts w:ascii="仿宋" w:hAnsi="仿宋" w:eastAsia="仿宋"/>
                <w:sz w:val="24"/>
                <w:szCs w:val="24"/>
              </w:rPr>
            </w:pPr>
            <w:r>
              <w:rPr>
                <w:rFonts w:hint="eastAsia" w:ascii="仿宋" w:hAnsi="仿宋" w:eastAsia="仿宋"/>
                <w:sz w:val="24"/>
                <w:szCs w:val="24"/>
              </w:rPr>
              <w:t>备注</w:t>
            </w:r>
          </w:p>
        </w:tc>
      </w:tr>
      <w:tr w14:paraId="0B101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14:paraId="7BF0D318">
            <w:pPr>
              <w:jc w:val="center"/>
              <w:rPr>
                <w:rFonts w:ascii="仿宋" w:hAnsi="仿宋" w:eastAsia="仿宋"/>
                <w:sz w:val="24"/>
                <w:szCs w:val="24"/>
              </w:rPr>
            </w:pPr>
          </w:p>
        </w:tc>
        <w:tc>
          <w:tcPr>
            <w:tcW w:w="3685" w:type="dxa"/>
            <w:gridSpan w:val="4"/>
            <w:vAlign w:val="center"/>
          </w:tcPr>
          <w:p w14:paraId="7DC65D70">
            <w:pPr>
              <w:jc w:val="center"/>
              <w:rPr>
                <w:rFonts w:ascii="仿宋" w:hAnsi="仿宋" w:eastAsia="仿宋"/>
                <w:sz w:val="24"/>
                <w:szCs w:val="24"/>
              </w:rPr>
            </w:pPr>
            <w:r>
              <w:rPr>
                <w:rFonts w:hint="eastAsia" w:ascii="仿宋" w:hAnsi="仿宋" w:eastAsia="仿宋"/>
                <w:sz w:val="24"/>
                <w:szCs w:val="24"/>
              </w:rPr>
              <w:t>设备费</w:t>
            </w:r>
          </w:p>
        </w:tc>
        <w:tc>
          <w:tcPr>
            <w:tcW w:w="1134" w:type="dxa"/>
            <w:vAlign w:val="center"/>
          </w:tcPr>
          <w:p w14:paraId="58D61305">
            <w:pPr>
              <w:jc w:val="center"/>
              <w:rPr>
                <w:rFonts w:ascii="仿宋" w:hAnsi="仿宋" w:eastAsia="仿宋"/>
                <w:sz w:val="24"/>
                <w:szCs w:val="24"/>
              </w:rPr>
            </w:pPr>
          </w:p>
        </w:tc>
        <w:tc>
          <w:tcPr>
            <w:tcW w:w="3260" w:type="dxa"/>
            <w:gridSpan w:val="4"/>
            <w:vAlign w:val="center"/>
          </w:tcPr>
          <w:p w14:paraId="4CE6ED85">
            <w:pPr>
              <w:jc w:val="center"/>
              <w:rPr>
                <w:rFonts w:ascii="仿宋" w:hAnsi="仿宋" w:eastAsia="仿宋"/>
                <w:sz w:val="24"/>
                <w:szCs w:val="24"/>
              </w:rPr>
            </w:pPr>
          </w:p>
        </w:tc>
        <w:tc>
          <w:tcPr>
            <w:tcW w:w="860" w:type="dxa"/>
            <w:vAlign w:val="center"/>
          </w:tcPr>
          <w:p w14:paraId="42EFFC54">
            <w:pPr>
              <w:jc w:val="center"/>
              <w:rPr>
                <w:rFonts w:ascii="仿宋" w:hAnsi="仿宋" w:eastAsia="仿宋"/>
                <w:sz w:val="24"/>
                <w:szCs w:val="24"/>
              </w:rPr>
            </w:pPr>
            <w:r>
              <w:rPr>
                <w:rFonts w:hint="eastAsia" w:ascii="仿宋" w:hAnsi="仿宋" w:eastAsia="仿宋"/>
                <w:sz w:val="24"/>
                <w:szCs w:val="24"/>
                <w:lang w:val="en-US" w:eastAsia="zh-CN"/>
              </w:rPr>
              <w:t>额控</w:t>
            </w:r>
          </w:p>
        </w:tc>
      </w:tr>
      <w:tr w14:paraId="7197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14:paraId="478FE5E6">
            <w:pPr>
              <w:jc w:val="center"/>
              <w:rPr>
                <w:rFonts w:ascii="仿宋" w:hAnsi="仿宋" w:eastAsia="仿宋"/>
                <w:sz w:val="24"/>
                <w:szCs w:val="24"/>
              </w:rPr>
            </w:pPr>
          </w:p>
        </w:tc>
        <w:tc>
          <w:tcPr>
            <w:tcW w:w="3685" w:type="dxa"/>
            <w:gridSpan w:val="4"/>
            <w:vAlign w:val="center"/>
          </w:tcPr>
          <w:p w14:paraId="78694C50">
            <w:pPr>
              <w:jc w:val="center"/>
              <w:rPr>
                <w:rFonts w:ascii="仿宋" w:hAnsi="仿宋" w:eastAsia="仿宋"/>
                <w:sz w:val="24"/>
                <w:szCs w:val="24"/>
              </w:rPr>
            </w:pPr>
            <w:r>
              <w:rPr>
                <w:rFonts w:hint="eastAsia" w:ascii="仿宋" w:hAnsi="仿宋" w:eastAsia="仿宋"/>
                <w:sz w:val="24"/>
                <w:szCs w:val="24"/>
              </w:rPr>
              <w:t>材料费</w:t>
            </w:r>
          </w:p>
        </w:tc>
        <w:tc>
          <w:tcPr>
            <w:tcW w:w="1134" w:type="dxa"/>
            <w:vAlign w:val="center"/>
          </w:tcPr>
          <w:p w14:paraId="48F030AD">
            <w:pPr>
              <w:jc w:val="center"/>
              <w:rPr>
                <w:rFonts w:ascii="仿宋" w:hAnsi="仿宋" w:eastAsia="仿宋"/>
                <w:sz w:val="24"/>
                <w:szCs w:val="24"/>
              </w:rPr>
            </w:pPr>
          </w:p>
        </w:tc>
        <w:tc>
          <w:tcPr>
            <w:tcW w:w="3260" w:type="dxa"/>
            <w:gridSpan w:val="4"/>
            <w:vAlign w:val="center"/>
          </w:tcPr>
          <w:p w14:paraId="52894423">
            <w:pPr>
              <w:jc w:val="center"/>
              <w:rPr>
                <w:rFonts w:ascii="仿宋" w:hAnsi="仿宋" w:eastAsia="仿宋"/>
                <w:sz w:val="24"/>
                <w:szCs w:val="24"/>
              </w:rPr>
            </w:pPr>
          </w:p>
        </w:tc>
        <w:tc>
          <w:tcPr>
            <w:tcW w:w="860" w:type="dxa"/>
            <w:vAlign w:val="center"/>
          </w:tcPr>
          <w:p w14:paraId="5E141388">
            <w:pPr>
              <w:jc w:val="center"/>
              <w:rPr>
                <w:rFonts w:ascii="仿宋" w:hAnsi="仿宋" w:eastAsia="仿宋"/>
                <w:sz w:val="24"/>
                <w:szCs w:val="24"/>
              </w:rPr>
            </w:pPr>
          </w:p>
        </w:tc>
      </w:tr>
      <w:tr w14:paraId="0E4D7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14:paraId="7114DB8B">
            <w:pPr>
              <w:jc w:val="center"/>
              <w:rPr>
                <w:rFonts w:ascii="仿宋" w:hAnsi="仿宋" w:eastAsia="仿宋"/>
                <w:sz w:val="24"/>
                <w:szCs w:val="24"/>
              </w:rPr>
            </w:pPr>
          </w:p>
        </w:tc>
        <w:tc>
          <w:tcPr>
            <w:tcW w:w="3685" w:type="dxa"/>
            <w:gridSpan w:val="4"/>
            <w:vAlign w:val="center"/>
          </w:tcPr>
          <w:p w14:paraId="21A8D460">
            <w:pPr>
              <w:jc w:val="center"/>
              <w:rPr>
                <w:rFonts w:ascii="仿宋" w:hAnsi="仿宋" w:eastAsia="仿宋"/>
                <w:sz w:val="24"/>
                <w:szCs w:val="24"/>
              </w:rPr>
            </w:pPr>
            <w:r>
              <w:rPr>
                <w:rFonts w:hint="eastAsia" w:ascii="仿宋" w:hAnsi="仿宋" w:eastAsia="仿宋"/>
                <w:sz w:val="24"/>
                <w:szCs w:val="24"/>
              </w:rPr>
              <w:t>科学考察费</w:t>
            </w:r>
          </w:p>
        </w:tc>
        <w:tc>
          <w:tcPr>
            <w:tcW w:w="1134" w:type="dxa"/>
            <w:vAlign w:val="center"/>
          </w:tcPr>
          <w:p w14:paraId="61834747">
            <w:pPr>
              <w:jc w:val="center"/>
              <w:rPr>
                <w:rFonts w:ascii="仿宋" w:hAnsi="仿宋" w:eastAsia="仿宋"/>
                <w:sz w:val="24"/>
                <w:szCs w:val="24"/>
              </w:rPr>
            </w:pPr>
          </w:p>
        </w:tc>
        <w:tc>
          <w:tcPr>
            <w:tcW w:w="3260" w:type="dxa"/>
            <w:gridSpan w:val="4"/>
            <w:vAlign w:val="center"/>
          </w:tcPr>
          <w:p w14:paraId="7DB0456F">
            <w:pPr>
              <w:jc w:val="center"/>
              <w:rPr>
                <w:rFonts w:ascii="仿宋" w:hAnsi="仿宋" w:eastAsia="仿宋"/>
                <w:sz w:val="24"/>
                <w:szCs w:val="24"/>
              </w:rPr>
            </w:pPr>
          </w:p>
        </w:tc>
        <w:tc>
          <w:tcPr>
            <w:tcW w:w="860" w:type="dxa"/>
            <w:vAlign w:val="center"/>
          </w:tcPr>
          <w:p w14:paraId="647AB815">
            <w:pPr>
              <w:jc w:val="center"/>
              <w:rPr>
                <w:rFonts w:ascii="仿宋" w:hAnsi="仿宋" w:eastAsia="仿宋"/>
                <w:sz w:val="24"/>
                <w:szCs w:val="24"/>
              </w:rPr>
            </w:pPr>
          </w:p>
        </w:tc>
      </w:tr>
      <w:tr w14:paraId="2E14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14:paraId="6A17BECE">
            <w:pPr>
              <w:jc w:val="center"/>
              <w:rPr>
                <w:rFonts w:ascii="仿宋" w:hAnsi="仿宋" w:eastAsia="仿宋"/>
                <w:sz w:val="24"/>
                <w:szCs w:val="24"/>
              </w:rPr>
            </w:pPr>
          </w:p>
        </w:tc>
        <w:tc>
          <w:tcPr>
            <w:tcW w:w="3685" w:type="dxa"/>
            <w:gridSpan w:val="4"/>
            <w:vAlign w:val="center"/>
          </w:tcPr>
          <w:p w14:paraId="01996915">
            <w:pPr>
              <w:jc w:val="center"/>
              <w:rPr>
                <w:rFonts w:ascii="仿宋" w:hAnsi="仿宋" w:eastAsia="仿宋"/>
                <w:sz w:val="24"/>
                <w:szCs w:val="24"/>
              </w:rPr>
            </w:pPr>
            <w:r>
              <w:rPr>
                <w:rFonts w:hint="eastAsia" w:ascii="仿宋" w:hAnsi="仿宋" w:eastAsia="仿宋"/>
                <w:sz w:val="24"/>
                <w:szCs w:val="24"/>
              </w:rPr>
              <w:t>测试化验加工费</w:t>
            </w:r>
          </w:p>
        </w:tc>
        <w:tc>
          <w:tcPr>
            <w:tcW w:w="1134" w:type="dxa"/>
            <w:vAlign w:val="center"/>
          </w:tcPr>
          <w:p w14:paraId="181FB5F3">
            <w:pPr>
              <w:jc w:val="center"/>
              <w:rPr>
                <w:rFonts w:ascii="仿宋" w:hAnsi="仿宋" w:eastAsia="仿宋"/>
                <w:sz w:val="24"/>
                <w:szCs w:val="24"/>
              </w:rPr>
            </w:pPr>
          </w:p>
        </w:tc>
        <w:tc>
          <w:tcPr>
            <w:tcW w:w="3260" w:type="dxa"/>
            <w:gridSpan w:val="4"/>
            <w:vAlign w:val="center"/>
          </w:tcPr>
          <w:p w14:paraId="3BC5775E">
            <w:pPr>
              <w:jc w:val="center"/>
              <w:rPr>
                <w:rFonts w:ascii="仿宋" w:hAnsi="仿宋" w:eastAsia="仿宋"/>
                <w:sz w:val="24"/>
                <w:szCs w:val="24"/>
              </w:rPr>
            </w:pPr>
          </w:p>
        </w:tc>
        <w:tc>
          <w:tcPr>
            <w:tcW w:w="860" w:type="dxa"/>
            <w:vAlign w:val="center"/>
          </w:tcPr>
          <w:p w14:paraId="7AD6BC56">
            <w:pPr>
              <w:jc w:val="center"/>
              <w:rPr>
                <w:rFonts w:ascii="仿宋" w:hAnsi="仿宋" w:eastAsia="仿宋"/>
                <w:sz w:val="24"/>
                <w:szCs w:val="24"/>
              </w:rPr>
            </w:pPr>
          </w:p>
        </w:tc>
      </w:tr>
      <w:tr w14:paraId="7AD8E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14:paraId="4F177CD4">
            <w:pPr>
              <w:jc w:val="center"/>
              <w:rPr>
                <w:rFonts w:ascii="仿宋" w:hAnsi="仿宋" w:eastAsia="仿宋"/>
                <w:sz w:val="24"/>
                <w:szCs w:val="24"/>
              </w:rPr>
            </w:pPr>
          </w:p>
        </w:tc>
        <w:tc>
          <w:tcPr>
            <w:tcW w:w="3685" w:type="dxa"/>
            <w:gridSpan w:val="4"/>
            <w:vAlign w:val="center"/>
          </w:tcPr>
          <w:p w14:paraId="5173F192">
            <w:pPr>
              <w:jc w:val="center"/>
              <w:rPr>
                <w:rFonts w:ascii="仿宋" w:hAnsi="仿宋" w:eastAsia="仿宋"/>
                <w:sz w:val="24"/>
                <w:szCs w:val="24"/>
              </w:rPr>
            </w:pPr>
            <w:r>
              <w:rPr>
                <w:rFonts w:hint="eastAsia" w:ascii="仿宋" w:hAnsi="仿宋" w:eastAsia="仿宋"/>
                <w:sz w:val="24"/>
                <w:szCs w:val="24"/>
              </w:rPr>
              <w:t>差旅费</w:t>
            </w:r>
          </w:p>
        </w:tc>
        <w:tc>
          <w:tcPr>
            <w:tcW w:w="1134" w:type="dxa"/>
            <w:vAlign w:val="center"/>
          </w:tcPr>
          <w:p w14:paraId="392C2332">
            <w:pPr>
              <w:jc w:val="center"/>
              <w:rPr>
                <w:rFonts w:ascii="仿宋" w:hAnsi="仿宋" w:eastAsia="仿宋"/>
                <w:sz w:val="24"/>
                <w:szCs w:val="24"/>
              </w:rPr>
            </w:pPr>
          </w:p>
        </w:tc>
        <w:tc>
          <w:tcPr>
            <w:tcW w:w="3260" w:type="dxa"/>
            <w:gridSpan w:val="4"/>
            <w:vAlign w:val="center"/>
          </w:tcPr>
          <w:p w14:paraId="67389F4C">
            <w:pPr>
              <w:jc w:val="center"/>
              <w:rPr>
                <w:rFonts w:ascii="仿宋" w:hAnsi="仿宋" w:eastAsia="仿宋"/>
                <w:sz w:val="24"/>
                <w:szCs w:val="24"/>
              </w:rPr>
            </w:pPr>
          </w:p>
        </w:tc>
        <w:tc>
          <w:tcPr>
            <w:tcW w:w="860" w:type="dxa"/>
            <w:vAlign w:val="center"/>
          </w:tcPr>
          <w:p w14:paraId="4DBC73C7">
            <w:pPr>
              <w:jc w:val="center"/>
              <w:rPr>
                <w:rFonts w:ascii="仿宋" w:hAnsi="仿宋" w:eastAsia="仿宋"/>
                <w:sz w:val="24"/>
                <w:szCs w:val="24"/>
              </w:rPr>
            </w:pPr>
          </w:p>
        </w:tc>
      </w:tr>
      <w:tr w14:paraId="357FD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14:paraId="4EEE37F4">
            <w:pPr>
              <w:jc w:val="center"/>
              <w:rPr>
                <w:rFonts w:ascii="仿宋" w:hAnsi="仿宋" w:eastAsia="仿宋"/>
                <w:sz w:val="24"/>
                <w:szCs w:val="24"/>
              </w:rPr>
            </w:pPr>
          </w:p>
        </w:tc>
        <w:tc>
          <w:tcPr>
            <w:tcW w:w="3685" w:type="dxa"/>
            <w:gridSpan w:val="4"/>
            <w:vAlign w:val="center"/>
          </w:tcPr>
          <w:p w14:paraId="424EA161">
            <w:pPr>
              <w:jc w:val="center"/>
              <w:rPr>
                <w:rFonts w:ascii="仿宋" w:hAnsi="仿宋" w:eastAsia="仿宋"/>
                <w:sz w:val="24"/>
                <w:szCs w:val="24"/>
              </w:rPr>
            </w:pPr>
            <w:r>
              <w:rPr>
                <w:rFonts w:hint="eastAsia" w:ascii="仿宋" w:hAnsi="仿宋" w:eastAsia="仿宋"/>
                <w:sz w:val="24"/>
                <w:szCs w:val="24"/>
              </w:rPr>
              <w:t>会议费</w:t>
            </w:r>
          </w:p>
        </w:tc>
        <w:tc>
          <w:tcPr>
            <w:tcW w:w="1134" w:type="dxa"/>
            <w:vAlign w:val="center"/>
          </w:tcPr>
          <w:p w14:paraId="30EB2DCA">
            <w:pPr>
              <w:jc w:val="center"/>
              <w:rPr>
                <w:rFonts w:ascii="仿宋" w:hAnsi="仿宋" w:eastAsia="仿宋"/>
                <w:sz w:val="24"/>
                <w:szCs w:val="24"/>
              </w:rPr>
            </w:pPr>
          </w:p>
        </w:tc>
        <w:tc>
          <w:tcPr>
            <w:tcW w:w="3260" w:type="dxa"/>
            <w:gridSpan w:val="4"/>
            <w:vAlign w:val="center"/>
          </w:tcPr>
          <w:p w14:paraId="69FA1177">
            <w:pPr>
              <w:jc w:val="center"/>
              <w:rPr>
                <w:rFonts w:ascii="仿宋" w:hAnsi="仿宋" w:eastAsia="仿宋"/>
                <w:sz w:val="24"/>
                <w:szCs w:val="24"/>
              </w:rPr>
            </w:pPr>
          </w:p>
        </w:tc>
        <w:tc>
          <w:tcPr>
            <w:tcW w:w="860" w:type="dxa"/>
            <w:vAlign w:val="center"/>
          </w:tcPr>
          <w:p w14:paraId="7A6A70D7">
            <w:pPr>
              <w:jc w:val="center"/>
              <w:rPr>
                <w:rFonts w:ascii="仿宋" w:hAnsi="仿宋" w:eastAsia="仿宋"/>
                <w:sz w:val="24"/>
                <w:szCs w:val="24"/>
              </w:rPr>
            </w:pPr>
            <w:r>
              <w:rPr>
                <w:rFonts w:hint="eastAsia" w:ascii="仿宋" w:hAnsi="仿宋" w:eastAsia="仿宋"/>
                <w:sz w:val="24"/>
                <w:szCs w:val="24"/>
                <w:lang w:val="en-US" w:eastAsia="zh-CN"/>
              </w:rPr>
              <w:t>额控</w:t>
            </w:r>
          </w:p>
        </w:tc>
      </w:tr>
      <w:tr w14:paraId="45B3E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14:paraId="46C2D0EE">
            <w:pPr>
              <w:jc w:val="center"/>
              <w:rPr>
                <w:rFonts w:ascii="仿宋" w:hAnsi="仿宋" w:eastAsia="仿宋"/>
                <w:sz w:val="24"/>
                <w:szCs w:val="24"/>
              </w:rPr>
            </w:pPr>
          </w:p>
        </w:tc>
        <w:tc>
          <w:tcPr>
            <w:tcW w:w="1275" w:type="dxa"/>
            <w:gridSpan w:val="2"/>
            <w:vMerge w:val="restart"/>
            <w:vAlign w:val="center"/>
          </w:tcPr>
          <w:p w14:paraId="54FDA9B5">
            <w:pPr>
              <w:jc w:val="center"/>
              <w:rPr>
                <w:rFonts w:ascii="仿宋" w:hAnsi="仿宋" w:eastAsia="仿宋"/>
                <w:sz w:val="24"/>
                <w:szCs w:val="24"/>
              </w:rPr>
            </w:pPr>
            <w:r>
              <w:rPr>
                <w:rFonts w:hint="eastAsia" w:ascii="仿宋" w:hAnsi="仿宋" w:eastAsia="仿宋"/>
                <w:sz w:val="24"/>
                <w:szCs w:val="24"/>
              </w:rPr>
              <w:t>国际合作与交流费</w:t>
            </w:r>
          </w:p>
        </w:tc>
        <w:tc>
          <w:tcPr>
            <w:tcW w:w="2410" w:type="dxa"/>
            <w:gridSpan w:val="2"/>
            <w:vAlign w:val="center"/>
          </w:tcPr>
          <w:p w14:paraId="10D182BB">
            <w:pPr>
              <w:jc w:val="center"/>
              <w:rPr>
                <w:rFonts w:ascii="仿宋" w:hAnsi="仿宋" w:eastAsia="仿宋"/>
                <w:sz w:val="24"/>
                <w:szCs w:val="24"/>
              </w:rPr>
            </w:pPr>
            <w:r>
              <w:rPr>
                <w:rFonts w:hint="eastAsia" w:ascii="仿宋" w:hAnsi="仿宋" w:eastAsia="仿宋"/>
                <w:sz w:val="24"/>
                <w:szCs w:val="24"/>
              </w:rPr>
              <w:t>出国境差旅费</w:t>
            </w:r>
          </w:p>
        </w:tc>
        <w:tc>
          <w:tcPr>
            <w:tcW w:w="1134" w:type="dxa"/>
            <w:vAlign w:val="center"/>
          </w:tcPr>
          <w:p w14:paraId="4D4190AC">
            <w:pPr>
              <w:jc w:val="center"/>
              <w:rPr>
                <w:rFonts w:ascii="仿宋" w:hAnsi="仿宋" w:eastAsia="仿宋"/>
                <w:sz w:val="24"/>
                <w:szCs w:val="24"/>
              </w:rPr>
            </w:pPr>
          </w:p>
        </w:tc>
        <w:tc>
          <w:tcPr>
            <w:tcW w:w="3260" w:type="dxa"/>
            <w:gridSpan w:val="4"/>
            <w:vAlign w:val="center"/>
          </w:tcPr>
          <w:p w14:paraId="42FC9EBB">
            <w:pPr>
              <w:jc w:val="center"/>
              <w:rPr>
                <w:rFonts w:ascii="仿宋" w:hAnsi="仿宋" w:eastAsia="仿宋"/>
                <w:sz w:val="24"/>
                <w:szCs w:val="24"/>
              </w:rPr>
            </w:pPr>
          </w:p>
        </w:tc>
        <w:tc>
          <w:tcPr>
            <w:tcW w:w="860" w:type="dxa"/>
            <w:vAlign w:val="center"/>
          </w:tcPr>
          <w:p w14:paraId="60EBE1E9">
            <w:pPr>
              <w:jc w:val="center"/>
              <w:rPr>
                <w:rFonts w:ascii="仿宋" w:hAnsi="仿宋" w:eastAsia="仿宋"/>
                <w:sz w:val="24"/>
                <w:szCs w:val="24"/>
              </w:rPr>
            </w:pPr>
            <w:r>
              <w:rPr>
                <w:rFonts w:hint="eastAsia" w:ascii="仿宋" w:hAnsi="仿宋" w:eastAsia="仿宋"/>
                <w:sz w:val="24"/>
                <w:szCs w:val="24"/>
                <w:lang w:val="en-US" w:eastAsia="zh-CN"/>
              </w:rPr>
              <w:t>额控</w:t>
            </w:r>
          </w:p>
        </w:tc>
      </w:tr>
      <w:tr w14:paraId="1535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14:paraId="70D4F009">
            <w:pPr>
              <w:jc w:val="center"/>
              <w:rPr>
                <w:rFonts w:ascii="仿宋" w:hAnsi="仿宋" w:eastAsia="仿宋"/>
                <w:sz w:val="24"/>
                <w:szCs w:val="24"/>
              </w:rPr>
            </w:pPr>
          </w:p>
        </w:tc>
        <w:tc>
          <w:tcPr>
            <w:tcW w:w="1275" w:type="dxa"/>
            <w:gridSpan w:val="2"/>
            <w:vMerge w:val="continue"/>
            <w:vAlign w:val="center"/>
          </w:tcPr>
          <w:p w14:paraId="476791B2">
            <w:pPr>
              <w:jc w:val="center"/>
              <w:rPr>
                <w:rFonts w:ascii="仿宋" w:hAnsi="仿宋" w:eastAsia="仿宋"/>
                <w:sz w:val="24"/>
                <w:szCs w:val="24"/>
              </w:rPr>
            </w:pPr>
          </w:p>
        </w:tc>
        <w:tc>
          <w:tcPr>
            <w:tcW w:w="2410" w:type="dxa"/>
            <w:gridSpan w:val="2"/>
            <w:vAlign w:val="center"/>
          </w:tcPr>
          <w:p w14:paraId="3839DF1B">
            <w:pPr>
              <w:jc w:val="center"/>
              <w:rPr>
                <w:rFonts w:ascii="仿宋" w:hAnsi="仿宋" w:eastAsia="仿宋"/>
                <w:sz w:val="24"/>
                <w:szCs w:val="24"/>
              </w:rPr>
            </w:pPr>
            <w:r>
              <w:rPr>
                <w:rFonts w:hint="eastAsia" w:ascii="仿宋" w:hAnsi="仿宋" w:eastAsia="仿宋"/>
                <w:sz w:val="24"/>
                <w:szCs w:val="24"/>
              </w:rPr>
              <w:t>港澳台同胞及外宾接待费</w:t>
            </w:r>
          </w:p>
        </w:tc>
        <w:tc>
          <w:tcPr>
            <w:tcW w:w="1134" w:type="dxa"/>
            <w:vAlign w:val="center"/>
          </w:tcPr>
          <w:p w14:paraId="510942F7">
            <w:pPr>
              <w:jc w:val="center"/>
              <w:rPr>
                <w:rFonts w:ascii="仿宋" w:hAnsi="仿宋" w:eastAsia="仿宋"/>
                <w:sz w:val="24"/>
                <w:szCs w:val="24"/>
              </w:rPr>
            </w:pPr>
          </w:p>
        </w:tc>
        <w:tc>
          <w:tcPr>
            <w:tcW w:w="3260" w:type="dxa"/>
            <w:gridSpan w:val="4"/>
            <w:vAlign w:val="center"/>
          </w:tcPr>
          <w:p w14:paraId="04BB8BA4">
            <w:pPr>
              <w:jc w:val="center"/>
              <w:rPr>
                <w:rFonts w:ascii="仿宋" w:hAnsi="仿宋" w:eastAsia="仿宋"/>
                <w:sz w:val="24"/>
                <w:szCs w:val="24"/>
              </w:rPr>
            </w:pPr>
          </w:p>
        </w:tc>
        <w:tc>
          <w:tcPr>
            <w:tcW w:w="860" w:type="dxa"/>
            <w:vAlign w:val="center"/>
          </w:tcPr>
          <w:p w14:paraId="4D04CBA3">
            <w:pPr>
              <w:jc w:val="center"/>
              <w:rPr>
                <w:rFonts w:ascii="仿宋" w:hAnsi="仿宋" w:eastAsia="仿宋"/>
                <w:sz w:val="24"/>
                <w:szCs w:val="24"/>
              </w:rPr>
            </w:pPr>
            <w:r>
              <w:rPr>
                <w:rFonts w:hint="eastAsia" w:ascii="仿宋" w:hAnsi="仿宋" w:eastAsia="仿宋"/>
                <w:sz w:val="24"/>
                <w:szCs w:val="24"/>
                <w:lang w:val="en-US" w:eastAsia="zh-CN"/>
              </w:rPr>
              <w:t>额控</w:t>
            </w:r>
          </w:p>
        </w:tc>
      </w:tr>
      <w:tr w14:paraId="4772D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14:paraId="2FB31F54">
            <w:pPr>
              <w:jc w:val="center"/>
              <w:rPr>
                <w:rFonts w:ascii="仿宋" w:hAnsi="仿宋" w:eastAsia="仿宋"/>
                <w:sz w:val="24"/>
                <w:szCs w:val="24"/>
              </w:rPr>
            </w:pPr>
          </w:p>
        </w:tc>
        <w:tc>
          <w:tcPr>
            <w:tcW w:w="3685" w:type="dxa"/>
            <w:gridSpan w:val="4"/>
            <w:vAlign w:val="center"/>
          </w:tcPr>
          <w:p w14:paraId="512C2E8E">
            <w:pPr>
              <w:jc w:val="center"/>
              <w:rPr>
                <w:rFonts w:ascii="仿宋" w:hAnsi="仿宋" w:eastAsia="仿宋"/>
                <w:sz w:val="24"/>
                <w:szCs w:val="24"/>
              </w:rPr>
            </w:pPr>
            <w:r>
              <w:rPr>
                <w:rFonts w:hint="eastAsia" w:ascii="仿宋" w:hAnsi="仿宋" w:eastAsia="仿宋"/>
                <w:sz w:val="24"/>
                <w:szCs w:val="24"/>
              </w:rPr>
              <w:t>出版/文献/信息传播/知识产权事务费</w:t>
            </w:r>
          </w:p>
        </w:tc>
        <w:tc>
          <w:tcPr>
            <w:tcW w:w="1134" w:type="dxa"/>
            <w:vAlign w:val="center"/>
          </w:tcPr>
          <w:p w14:paraId="01A517A1">
            <w:pPr>
              <w:jc w:val="center"/>
              <w:rPr>
                <w:rFonts w:ascii="仿宋" w:hAnsi="仿宋" w:eastAsia="仿宋"/>
                <w:sz w:val="24"/>
                <w:szCs w:val="24"/>
              </w:rPr>
            </w:pPr>
          </w:p>
        </w:tc>
        <w:tc>
          <w:tcPr>
            <w:tcW w:w="3260" w:type="dxa"/>
            <w:gridSpan w:val="4"/>
            <w:vAlign w:val="center"/>
          </w:tcPr>
          <w:p w14:paraId="71ADEDFB">
            <w:pPr>
              <w:jc w:val="center"/>
              <w:rPr>
                <w:rFonts w:ascii="仿宋" w:hAnsi="仿宋" w:eastAsia="仿宋"/>
                <w:sz w:val="24"/>
                <w:szCs w:val="24"/>
              </w:rPr>
            </w:pPr>
          </w:p>
        </w:tc>
        <w:tc>
          <w:tcPr>
            <w:tcW w:w="860" w:type="dxa"/>
            <w:vAlign w:val="center"/>
          </w:tcPr>
          <w:p w14:paraId="4DC0836A">
            <w:pPr>
              <w:jc w:val="center"/>
              <w:rPr>
                <w:rFonts w:ascii="仿宋" w:hAnsi="仿宋" w:eastAsia="仿宋"/>
                <w:sz w:val="24"/>
                <w:szCs w:val="24"/>
              </w:rPr>
            </w:pPr>
          </w:p>
        </w:tc>
      </w:tr>
      <w:tr w14:paraId="25FA3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14:paraId="5C440679">
            <w:pPr>
              <w:jc w:val="center"/>
              <w:rPr>
                <w:rFonts w:ascii="仿宋" w:hAnsi="仿宋" w:eastAsia="仿宋"/>
                <w:sz w:val="24"/>
                <w:szCs w:val="24"/>
              </w:rPr>
            </w:pPr>
          </w:p>
        </w:tc>
        <w:tc>
          <w:tcPr>
            <w:tcW w:w="1275" w:type="dxa"/>
            <w:gridSpan w:val="2"/>
            <w:vMerge w:val="restart"/>
            <w:vAlign w:val="center"/>
          </w:tcPr>
          <w:p w14:paraId="76D1F401">
            <w:pPr>
              <w:jc w:val="center"/>
              <w:rPr>
                <w:rFonts w:ascii="仿宋" w:hAnsi="仿宋" w:eastAsia="仿宋"/>
                <w:sz w:val="24"/>
                <w:szCs w:val="24"/>
              </w:rPr>
            </w:pPr>
            <w:r>
              <w:rPr>
                <w:rFonts w:hint="eastAsia" w:ascii="仿宋" w:hAnsi="仿宋" w:eastAsia="仿宋"/>
                <w:sz w:val="24"/>
                <w:szCs w:val="24"/>
              </w:rPr>
              <w:t>劳务费</w:t>
            </w:r>
          </w:p>
        </w:tc>
        <w:tc>
          <w:tcPr>
            <w:tcW w:w="2410" w:type="dxa"/>
            <w:gridSpan w:val="2"/>
            <w:vAlign w:val="center"/>
          </w:tcPr>
          <w:p w14:paraId="2201118E">
            <w:pPr>
              <w:jc w:val="center"/>
              <w:rPr>
                <w:rFonts w:ascii="仿宋" w:hAnsi="仿宋" w:eastAsia="仿宋"/>
                <w:sz w:val="24"/>
                <w:szCs w:val="24"/>
              </w:rPr>
            </w:pPr>
            <w:r>
              <w:rPr>
                <w:rFonts w:hint="eastAsia" w:ascii="仿宋" w:hAnsi="仿宋" w:eastAsia="仿宋"/>
                <w:sz w:val="24"/>
                <w:szCs w:val="24"/>
              </w:rPr>
              <w:t>学生劳务费</w:t>
            </w:r>
          </w:p>
        </w:tc>
        <w:tc>
          <w:tcPr>
            <w:tcW w:w="1134" w:type="dxa"/>
            <w:vAlign w:val="center"/>
          </w:tcPr>
          <w:p w14:paraId="3466A04C">
            <w:pPr>
              <w:jc w:val="center"/>
              <w:rPr>
                <w:rFonts w:ascii="仿宋" w:hAnsi="仿宋" w:eastAsia="仿宋"/>
                <w:sz w:val="24"/>
                <w:szCs w:val="24"/>
              </w:rPr>
            </w:pPr>
          </w:p>
        </w:tc>
        <w:tc>
          <w:tcPr>
            <w:tcW w:w="3260" w:type="dxa"/>
            <w:gridSpan w:val="4"/>
            <w:vAlign w:val="center"/>
          </w:tcPr>
          <w:p w14:paraId="6CECA167">
            <w:pPr>
              <w:jc w:val="center"/>
              <w:rPr>
                <w:rFonts w:ascii="仿宋" w:hAnsi="仿宋" w:eastAsia="仿宋"/>
                <w:sz w:val="24"/>
                <w:szCs w:val="24"/>
              </w:rPr>
            </w:pPr>
          </w:p>
        </w:tc>
        <w:tc>
          <w:tcPr>
            <w:tcW w:w="860" w:type="dxa"/>
            <w:vAlign w:val="center"/>
          </w:tcPr>
          <w:p w14:paraId="6881B937">
            <w:pPr>
              <w:jc w:val="center"/>
              <w:rPr>
                <w:rFonts w:ascii="仿宋" w:hAnsi="仿宋" w:eastAsia="仿宋"/>
                <w:sz w:val="24"/>
                <w:szCs w:val="24"/>
              </w:rPr>
            </w:pPr>
            <w:r>
              <w:rPr>
                <w:rFonts w:hint="eastAsia" w:ascii="仿宋" w:hAnsi="仿宋" w:eastAsia="仿宋"/>
                <w:sz w:val="24"/>
                <w:szCs w:val="24"/>
                <w:lang w:val="en-US" w:eastAsia="zh-CN"/>
              </w:rPr>
              <w:t>额控</w:t>
            </w:r>
          </w:p>
        </w:tc>
      </w:tr>
      <w:tr w14:paraId="132B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14:paraId="42818108">
            <w:pPr>
              <w:jc w:val="center"/>
              <w:rPr>
                <w:rFonts w:ascii="仿宋" w:hAnsi="仿宋" w:eastAsia="仿宋"/>
                <w:sz w:val="24"/>
                <w:szCs w:val="24"/>
              </w:rPr>
            </w:pPr>
          </w:p>
        </w:tc>
        <w:tc>
          <w:tcPr>
            <w:tcW w:w="1275" w:type="dxa"/>
            <w:gridSpan w:val="2"/>
            <w:vMerge w:val="continue"/>
            <w:vAlign w:val="center"/>
          </w:tcPr>
          <w:p w14:paraId="03E14A54">
            <w:pPr>
              <w:jc w:val="center"/>
              <w:rPr>
                <w:rFonts w:ascii="仿宋" w:hAnsi="仿宋" w:eastAsia="仿宋"/>
                <w:sz w:val="24"/>
                <w:szCs w:val="24"/>
              </w:rPr>
            </w:pPr>
          </w:p>
        </w:tc>
        <w:tc>
          <w:tcPr>
            <w:tcW w:w="2410" w:type="dxa"/>
            <w:gridSpan w:val="2"/>
            <w:vAlign w:val="center"/>
          </w:tcPr>
          <w:p w14:paraId="015DC340">
            <w:pPr>
              <w:jc w:val="center"/>
              <w:rPr>
                <w:rFonts w:ascii="仿宋" w:hAnsi="仿宋" w:eastAsia="仿宋"/>
                <w:sz w:val="24"/>
                <w:szCs w:val="24"/>
              </w:rPr>
            </w:pPr>
            <w:r>
              <w:rPr>
                <w:rFonts w:hint="eastAsia" w:ascii="仿宋" w:hAnsi="仿宋" w:eastAsia="仿宋"/>
                <w:sz w:val="24"/>
                <w:szCs w:val="24"/>
              </w:rPr>
              <w:t>其他人员劳务费</w:t>
            </w:r>
          </w:p>
          <w:p w14:paraId="47FD5D48">
            <w:pPr>
              <w:jc w:val="center"/>
              <w:rPr>
                <w:rFonts w:ascii="仿宋" w:hAnsi="仿宋" w:eastAsia="仿宋"/>
                <w:sz w:val="24"/>
                <w:szCs w:val="24"/>
              </w:rPr>
            </w:pPr>
            <w:r>
              <w:rPr>
                <w:rFonts w:hint="eastAsia" w:ascii="仿宋" w:hAnsi="仿宋" w:eastAsia="仿宋"/>
                <w:sz w:val="24"/>
                <w:szCs w:val="24"/>
              </w:rPr>
              <w:t>（含专家咨询费）</w:t>
            </w:r>
          </w:p>
        </w:tc>
        <w:tc>
          <w:tcPr>
            <w:tcW w:w="1134" w:type="dxa"/>
            <w:vAlign w:val="center"/>
          </w:tcPr>
          <w:p w14:paraId="632B43CB">
            <w:pPr>
              <w:jc w:val="center"/>
              <w:rPr>
                <w:rFonts w:ascii="仿宋" w:hAnsi="仿宋" w:eastAsia="仿宋"/>
                <w:sz w:val="24"/>
                <w:szCs w:val="24"/>
              </w:rPr>
            </w:pPr>
          </w:p>
        </w:tc>
        <w:tc>
          <w:tcPr>
            <w:tcW w:w="3260" w:type="dxa"/>
            <w:gridSpan w:val="4"/>
            <w:vAlign w:val="center"/>
          </w:tcPr>
          <w:p w14:paraId="5D39895A">
            <w:pPr>
              <w:jc w:val="center"/>
              <w:rPr>
                <w:rFonts w:ascii="仿宋" w:hAnsi="仿宋" w:eastAsia="仿宋"/>
                <w:sz w:val="24"/>
                <w:szCs w:val="24"/>
              </w:rPr>
            </w:pPr>
          </w:p>
        </w:tc>
        <w:tc>
          <w:tcPr>
            <w:tcW w:w="860" w:type="dxa"/>
            <w:vAlign w:val="center"/>
          </w:tcPr>
          <w:p w14:paraId="41179ABD">
            <w:pPr>
              <w:jc w:val="center"/>
              <w:rPr>
                <w:rFonts w:ascii="仿宋" w:hAnsi="仿宋" w:eastAsia="仿宋"/>
                <w:sz w:val="24"/>
                <w:szCs w:val="24"/>
              </w:rPr>
            </w:pPr>
            <w:r>
              <w:rPr>
                <w:rFonts w:hint="eastAsia" w:ascii="仿宋" w:hAnsi="仿宋" w:eastAsia="仿宋"/>
                <w:sz w:val="24"/>
                <w:szCs w:val="24"/>
                <w:lang w:val="en-US" w:eastAsia="zh-CN"/>
              </w:rPr>
              <w:t>额控</w:t>
            </w:r>
          </w:p>
        </w:tc>
      </w:tr>
      <w:tr w14:paraId="1F649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3" w:type="dxa"/>
            <w:gridSpan w:val="11"/>
            <w:vAlign w:val="center"/>
          </w:tcPr>
          <w:p w14:paraId="70123C75">
            <w:pPr>
              <w:rPr>
                <w:rFonts w:ascii="黑体" w:hAnsi="黑体" w:eastAsia="黑体"/>
                <w:szCs w:val="21"/>
              </w:rPr>
            </w:pPr>
            <w:r>
              <w:rPr>
                <w:rFonts w:hint="eastAsia" w:ascii="黑体" w:hAnsi="黑体" w:eastAsia="黑体"/>
                <w:szCs w:val="21"/>
              </w:rPr>
              <w:t>二、仪器设备购置计划（总额与上栏“设备费”项保持一致）</w:t>
            </w:r>
          </w:p>
        </w:tc>
      </w:tr>
      <w:tr w14:paraId="1FA98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gridSpan w:val="2"/>
            <w:vAlign w:val="center"/>
          </w:tcPr>
          <w:p w14:paraId="228866C5">
            <w:pPr>
              <w:jc w:val="center"/>
              <w:rPr>
                <w:rFonts w:ascii="仿宋" w:hAnsi="仿宋" w:eastAsia="仿宋"/>
                <w:szCs w:val="21"/>
              </w:rPr>
            </w:pPr>
            <w:r>
              <w:rPr>
                <w:rFonts w:hint="eastAsia" w:ascii="仿宋" w:hAnsi="仿宋" w:eastAsia="仿宋"/>
                <w:szCs w:val="21"/>
              </w:rPr>
              <w:t>名称</w:t>
            </w:r>
          </w:p>
        </w:tc>
        <w:tc>
          <w:tcPr>
            <w:tcW w:w="1843" w:type="dxa"/>
            <w:gridSpan w:val="2"/>
            <w:vAlign w:val="center"/>
          </w:tcPr>
          <w:p w14:paraId="28F7F84B">
            <w:pPr>
              <w:jc w:val="center"/>
              <w:rPr>
                <w:rFonts w:ascii="仿宋" w:hAnsi="仿宋" w:eastAsia="仿宋"/>
                <w:szCs w:val="21"/>
              </w:rPr>
            </w:pPr>
            <w:r>
              <w:rPr>
                <w:rFonts w:hint="eastAsia" w:ascii="仿宋" w:hAnsi="仿宋" w:eastAsia="仿宋"/>
                <w:szCs w:val="21"/>
              </w:rPr>
              <w:t>型号规格</w:t>
            </w:r>
          </w:p>
        </w:tc>
        <w:tc>
          <w:tcPr>
            <w:tcW w:w="1984" w:type="dxa"/>
            <w:gridSpan w:val="2"/>
            <w:vAlign w:val="center"/>
          </w:tcPr>
          <w:p w14:paraId="15B84A83">
            <w:pPr>
              <w:jc w:val="center"/>
              <w:rPr>
                <w:rFonts w:ascii="仿宋" w:hAnsi="仿宋" w:eastAsia="仿宋"/>
                <w:szCs w:val="21"/>
              </w:rPr>
            </w:pPr>
            <w:r>
              <w:rPr>
                <w:rFonts w:hint="eastAsia" w:ascii="仿宋" w:hAnsi="仿宋" w:eastAsia="仿宋"/>
                <w:szCs w:val="21"/>
              </w:rPr>
              <w:t>生产厂家</w:t>
            </w:r>
          </w:p>
        </w:tc>
        <w:tc>
          <w:tcPr>
            <w:tcW w:w="1276" w:type="dxa"/>
            <w:gridSpan w:val="2"/>
            <w:vAlign w:val="center"/>
          </w:tcPr>
          <w:p w14:paraId="67E22AE0">
            <w:pPr>
              <w:jc w:val="center"/>
              <w:rPr>
                <w:rFonts w:ascii="仿宋" w:hAnsi="仿宋" w:eastAsia="仿宋"/>
                <w:szCs w:val="21"/>
              </w:rPr>
            </w:pPr>
            <w:r>
              <w:rPr>
                <w:rFonts w:hint="eastAsia" w:ascii="仿宋" w:hAnsi="仿宋" w:eastAsia="仿宋"/>
                <w:szCs w:val="21"/>
              </w:rPr>
              <w:t>单价（万元）</w:t>
            </w:r>
          </w:p>
        </w:tc>
        <w:tc>
          <w:tcPr>
            <w:tcW w:w="1134" w:type="dxa"/>
            <w:vAlign w:val="center"/>
          </w:tcPr>
          <w:p w14:paraId="5292A358">
            <w:pPr>
              <w:jc w:val="center"/>
              <w:rPr>
                <w:rFonts w:ascii="仿宋" w:hAnsi="仿宋" w:eastAsia="仿宋"/>
                <w:szCs w:val="21"/>
              </w:rPr>
            </w:pPr>
            <w:r>
              <w:rPr>
                <w:rFonts w:hint="eastAsia" w:ascii="仿宋" w:hAnsi="仿宋" w:eastAsia="仿宋"/>
                <w:szCs w:val="21"/>
              </w:rPr>
              <w:t>数量</w:t>
            </w:r>
          </w:p>
        </w:tc>
        <w:tc>
          <w:tcPr>
            <w:tcW w:w="1710" w:type="dxa"/>
            <w:gridSpan w:val="2"/>
            <w:vAlign w:val="center"/>
          </w:tcPr>
          <w:p w14:paraId="681F9505">
            <w:pPr>
              <w:jc w:val="center"/>
              <w:rPr>
                <w:rFonts w:ascii="仿宋" w:hAnsi="仿宋" w:eastAsia="仿宋"/>
                <w:szCs w:val="21"/>
              </w:rPr>
            </w:pPr>
            <w:r>
              <w:rPr>
                <w:rFonts w:hint="eastAsia" w:ascii="仿宋" w:hAnsi="仿宋" w:eastAsia="仿宋"/>
                <w:szCs w:val="21"/>
              </w:rPr>
              <w:t>总金额（万元）</w:t>
            </w:r>
          </w:p>
        </w:tc>
      </w:tr>
      <w:tr w14:paraId="5E67E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gridSpan w:val="2"/>
            <w:vAlign w:val="center"/>
          </w:tcPr>
          <w:p w14:paraId="050FBF47">
            <w:pPr>
              <w:jc w:val="center"/>
              <w:rPr>
                <w:rFonts w:ascii="仿宋" w:hAnsi="仿宋" w:eastAsia="仿宋"/>
                <w:szCs w:val="21"/>
              </w:rPr>
            </w:pPr>
          </w:p>
        </w:tc>
        <w:tc>
          <w:tcPr>
            <w:tcW w:w="1843" w:type="dxa"/>
            <w:gridSpan w:val="2"/>
            <w:vAlign w:val="center"/>
          </w:tcPr>
          <w:p w14:paraId="698BA86F">
            <w:pPr>
              <w:jc w:val="center"/>
              <w:rPr>
                <w:rFonts w:ascii="仿宋" w:hAnsi="仿宋" w:eastAsia="仿宋"/>
                <w:szCs w:val="21"/>
              </w:rPr>
            </w:pPr>
          </w:p>
        </w:tc>
        <w:tc>
          <w:tcPr>
            <w:tcW w:w="1984" w:type="dxa"/>
            <w:gridSpan w:val="2"/>
            <w:vAlign w:val="center"/>
          </w:tcPr>
          <w:p w14:paraId="1026F103">
            <w:pPr>
              <w:jc w:val="center"/>
              <w:rPr>
                <w:rFonts w:ascii="仿宋" w:hAnsi="仿宋" w:eastAsia="仿宋"/>
                <w:szCs w:val="21"/>
              </w:rPr>
            </w:pPr>
          </w:p>
        </w:tc>
        <w:tc>
          <w:tcPr>
            <w:tcW w:w="1276" w:type="dxa"/>
            <w:gridSpan w:val="2"/>
            <w:vAlign w:val="center"/>
          </w:tcPr>
          <w:p w14:paraId="1BA3D070">
            <w:pPr>
              <w:jc w:val="center"/>
              <w:rPr>
                <w:rFonts w:ascii="仿宋" w:hAnsi="仿宋" w:eastAsia="仿宋"/>
                <w:szCs w:val="21"/>
              </w:rPr>
            </w:pPr>
          </w:p>
        </w:tc>
        <w:tc>
          <w:tcPr>
            <w:tcW w:w="1134" w:type="dxa"/>
            <w:vAlign w:val="center"/>
          </w:tcPr>
          <w:p w14:paraId="439063D4">
            <w:pPr>
              <w:jc w:val="center"/>
              <w:rPr>
                <w:rFonts w:ascii="仿宋" w:hAnsi="仿宋" w:eastAsia="仿宋"/>
                <w:szCs w:val="21"/>
              </w:rPr>
            </w:pPr>
          </w:p>
        </w:tc>
        <w:tc>
          <w:tcPr>
            <w:tcW w:w="1710" w:type="dxa"/>
            <w:gridSpan w:val="2"/>
            <w:vAlign w:val="center"/>
          </w:tcPr>
          <w:p w14:paraId="1ED579ED">
            <w:pPr>
              <w:jc w:val="center"/>
              <w:rPr>
                <w:rFonts w:ascii="仿宋" w:hAnsi="仿宋" w:eastAsia="仿宋"/>
                <w:szCs w:val="21"/>
              </w:rPr>
            </w:pPr>
          </w:p>
        </w:tc>
      </w:tr>
      <w:tr w14:paraId="7841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gridSpan w:val="2"/>
            <w:vAlign w:val="center"/>
          </w:tcPr>
          <w:p w14:paraId="5CCD6F28">
            <w:pPr>
              <w:jc w:val="center"/>
              <w:rPr>
                <w:rFonts w:ascii="仿宋" w:hAnsi="仿宋" w:eastAsia="仿宋"/>
                <w:szCs w:val="21"/>
              </w:rPr>
            </w:pPr>
          </w:p>
        </w:tc>
        <w:tc>
          <w:tcPr>
            <w:tcW w:w="1843" w:type="dxa"/>
            <w:gridSpan w:val="2"/>
            <w:vAlign w:val="center"/>
          </w:tcPr>
          <w:p w14:paraId="661333A0">
            <w:pPr>
              <w:jc w:val="center"/>
              <w:rPr>
                <w:rFonts w:ascii="仿宋" w:hAnsi="仿宋" w:eastAsia="仿宋"/>
                <w:szCs w:val="21"/>
              </w:rPr>
            </w:pPr>
          </w:p>
        </w:tc>
        <w:tc>
          <w:tcPr>
            <w:tcW w:w="1984" w:type="dxa"/>
            <w:gridSpan w:val="2"/>
            <w:vAlign w:val="center"/>
          </w:tcPr>
          <w:p w14:paraId="0724A0A9">
            <w:pPr>
              <w:jc w:val="center"/>
              <w:rPr>
                <w:rFonts w:ascii="仿宋" w:hAnsi="仿宋" w:eastAsia="仿宋"/>
                <w:szCs w:val="21"/>
              </w:rPr>
            </w:pPr>
          </w:p>
        </w:tc>
        <w:tc>
          <w:tcPr>
            <w:tcW w:w="1276" w:type="dxa"/>
            <w:gridSpan w:val="2"/>
            <w:vAlign w:val="center"/>
          </w:tcPr>
          <w:p w14:paraId="0F38DED4">
            <w:pPr>
              <w:jc w:val="center"/>
              <w:rPr>
                <w:rFonts w:ascii="仿宋" w:hAnsi="仿宋" w:eastAsia="仿宋"/>
                <w:szCs w:val="21"/>
              </w:rPr>
            </w:pPr>
          </w:p>
        </w:tc>
        <w:tc>
          <w:tcPr>
            <w:tcW w:w="1134" w:type="dxa"/>
            <w:vAlign w:val="center"/>
          </w:tcPr>
          <w:p w14:paraId="2C83545C">
            <w:pPr>
              <w:jc w:val="center"/>
              <w:rPr>
                <w:rFonts w:ascii="仿宋" w:hAnsi="仿宋" w:eastAsia="仿宋"/>
                <w:szCs w:val="21"/>
              </w:rPr>
            </w:pPr>
          </w:p>
        </w:tc>
        <w:tc>
          <w:tcPr>
            <w:tcW w:w="1710" w:type="dxa"/>
            <w:gridSpan w:val="2"/>
            <w:vAlign w:val="center"/>
          </w:tcPr>
          <w:p w14:paraId="077618E8">
            <w:pPr>
              <w:jc w:val="center"/>
              <w:rPr>
                <w:rFonts w:ascii="仿宋" w:hAnsi="仿宋" w:eastAsia="仿宋"/>
                <w:szCs w:val="21"/>
              </w:rPr>
            </w:pPr>
          </w:p>
        </w:tc>
      </w:tr>
      <w:tr w14:paraId="0EAB8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gridSpan w:val="2"/>
            <w:vAlign w:val="center"/>
          </w:tcPr>
          <w:p w14:paraId="04D542A4">
            <w:pPr>
              <w:jc w:val="center"/>
              <w:rPr>
                <w:rFonts w:ascii="仿宋" w:hAnsi="仿宋" w:eastAsia="仿宋"/>
                <w:szCs w:val="21"/>
              </w:rPr>
            </w:pPr>
          </w:p>
        </w:tc>
        <w:tc>
          <w:tcPr>
            <w:tcW w:w="1843" w:type="dxa"/>
            <w:gridSpan w:val="2"/>
            <w:vAlign w:val="center"/>
          </w:tcPr>
          <w:p w14:paraId="2CCCC2B3">
            <w:pPr>
              <w:jc w:val="center"/>
              <w:rPr>
                <w:rFonts w:ascii="仿宋" w:hAnsi="仿宋" w:eastAsia="仿宋"/>
                <w:szCs w:val="21"/>
              </w:rPr>
            </w:pPr>
          </w:p>
        </w:tc>
        <w:tc>
          <w:tcPr>
            <w:tcW w:w="1984" w:type="dxa"/>
            <w:gridSpan w:val="2"/>
            <w:vAlign w:val="center"/>
          </w:tcPr>
          <w:p w14:paraId="2A1375F8">
            <w:pPr>
              <w:jc w:val="center"/>
              <w:rPr>
                <w:rFonts w:ascii="仿宋" w:hAnsi="仿宋" w:eastAsia="仿宋"/>
                <w:szCs w:val="21"/>
              </w:rPr>
            </w:pPr>
          </w:p>
        </w:tc>
        <w:tc>
          <w:tcPr>
            <w:tcW w:w="1276" w:type="dxa"/>
            <w:gridSpan w:val="2"/>
            <w:vAlign w:val="center"/>
          </w:tcPr>
          <w:p w14:paraId="544ED3E1">
            <w:pPr>
              <w:jc w:val="center"/>
              <w:rPr>
                <w:rFonts w:ascii="仿宋" w:hAnsi="仿宋" w:eastAsia="仿宋"/>
                <w:szCs w:val="21"/>
              </w:rPr>
            </w:pPr>
          </w:p>
        </w:tc>
        <w:tc>
          <w:tcPr>
            <w:tcW w:w="1134" w:type="dxa"/>
            <w:vAlign w:val="center"/>
          </w:tcPr>
          <w:p w14:paraId="5BC2FB34">
            <w:pPr>
              <w:jc w:val="center"/>
              <w:rPr>
                <w:rFonts w:ascii="仿宋" w:hAnsi="仿宋" w:eastAsia="仿宋"/>
                <w:szCs w:val="21"/>
              </w:rPr>
            </w:pPr>
          </w:p>
        </w:tc>
        <w:tc>
          <w:tcPr>
            <w:tcW w:w="1710" w:type="dxa"/>
            <w:gridSpan w:val="2"/>
            <w:vAlign w:val="center"/>
          </w:tcPr>
          <w:p w14:paraId="614AB873">
            <w:pPr>
              <w:jc w:val="center"/>
              <w:rPr>
                <w:rFonts w:ascii="仿宋" w:hAnsi="仿宋" w:eastAsia="仿宋"/>
                <w:szCs w:val="21"/>
              </w:rPr>
            </w:pPr>
          </w:p>
        </w:tc>
      </w:tr>
      <w:tr w14:paraId="04697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gridSpan w:val="2"/>
            <w:vAlign w:val="center"/>
          </w:tcPr>
          <w:p w14:paraId="5C83C662">
            <w:pPr>
              <w:jc w:val="center"/>
              <w:rPr>
                <w:rFonts w:ascii="仿宋" w:hAnsi="仿宋" w:eastAsia="仿宋"/>
                <w:szCs w:val="21"/>
              </w:rPr>
            </w:pPr>
          </w:p>
        </w:tc>
        <w:tc>
          <w:tcPr>
            <w:tcW w:w="1843" w:type="dxa"/>
            <w:gridSpan w:val="2"/>
            <w:vAlign w:val="center"/>
          </w:tcPr>
          <w:p w14:paraId="4A182E28">
            <w:pPr>
              <w:jc w:val="center"/>
              <w:rPr>
                <w:rFonts w:ascii="仿宋" w:hAnsi="仿宋" w:eastAsia="仿宋"/>
                <w:szCs w:val="21"/>
              </w:rPr>
            </w:pPr>
          </w:p>
        </w:tc>
        <w:tc>
          <w:tcPr>
            <w:tcW w:w="1984" w:type="dxa"/>
            <w:gridSpan w:val="2"/>
            <w:vAlign w:val="center"/>
          </w:tcPr>
          <w:p w14:paraId="72D6CE15">
            <w:pPr>
              <w:jc w:val="center"/>
              <w:rPr>
                <w:rFonts w:ascii="仿宋" w:hAnsi="仿宋" w:eastAsia="仿宋"/>
                <w:szCs w:val="21"/>
              </w:rPr>
            </w:pPr>
          </w:p>
        </w:tc>
        <w:tc>
          <w:tcPr>
            <w:tcW w:w="1276" w:type="dxa"/>
            <w:gridSpan w:val="2"/>
            <w:vAlign w:val="center"/>
          </w:tcPr>
          <w:p w14:paraId="140B6ADE">
            <w:pPr>
              <w:jc w:val="center"/>
              <w:rPr>
                <w:rFonts w:ascii="仿宋" w:hAnsi="仿宋" w:eastAsia="仿宋"/>
                <w:szCs w:val="21"/>
              </w:rPr>
            </w:pPr>
          </w:p>
        </w:tc>
        <w:tc>
          <w:tcPr>
            <w:tcW w:w="1134" w:type="dxa"/>
            <w:vAlign w:val="center"/>
          </w:tcPr>
          <w:p w14:paraId="383899D5">
            <w:pPr>
              <w:jc w:val="center"/>
              <w:rPr>
                <w:rFonts w:ascii="仿宋" w:hAnsi="仿宋" w:eastAsia="仿宋"/>
                <w:szCs w:val="21"/>
              </w:rPr>
            </w:pPr>
          </w:p>
        </w:tc>
        <w:tc>
          <w:tcPr>
            <w:tcW w:w="1710" w:type="dxa"/>
            <w:gridSpan w:val="2"/>
            <w:vAlign w:val="center"/>
          </w:tcPr>
          <w:p w14:paraId="2C695DD2">
            <w:pPr>
              <w:jc w:val="center"/>
              <w:rPr>
                <w:rFonts w:ascii="仿宋" w:hAnsi="仿宋" w:eastAsia="仿宋"/>
                <w:szCs w:val="21"/>
              </w:rPr>
            </w:pPr>
          </w:p>
        </w:tc>
      </w:tr>
      <w:tr w14:paraId="2243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9473" w:type="dxa"/>
            <w:gridSpan w:val="11"/>
          </w:tcPr>
          <w:p w14:paraId="1EAEBFE8">
            <w:pPr>
              <w:rPr>
                <w:rFonts w:ascii="黑体" w:hAnsi="黑体" w:eastAsia="黑体"/>
                <w:szCs w:val="21"/>
              </w:rPr>
            </w:pPr>
            <w:r>
              <w:rPr>
                <w:rFonts w:hint="eastAsia" w:ascii="黑体" w:hAnsi="黑体" w:eastAsia="黑体"/>
                <w:szCs w:val="21"/>
              </w:rPr>
              <w:t>三、其他：</w:t>
            </w:r>
          </w:p>
          <w:p w14:paraId="44487942">
            <w:pPr>
              <w:rPr>
                <w:rFonts w:ascii="仿宋" w:hAnsi="仿宋" w:eastAsia="仿宋"/>
                <w:szCs w:val="21"/>
              </w:rPr>
            </w:pPr>
            <w:r>
              <w:rPr>
                <w:rFonts w:hint="eastAsia" w:ascii="仿宋" w:hAnsi="仿宋" w:eastAsia="仿宋"/>
                <w:szCs w:val="21"/>
              </w:rPr>
              <w:t xml:space="preserve">    当年拨付的经费，请您按计划使用完毕；否则，将收归国库，无法返还至下一年度。</w:t>
            </w:r>
          </w:p>
        </w:tc>
      </w:tr>
      <w:tr w14:paraId="7712D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trPr>
        <w:tc>
          <w:tcPr>
            <w:tcW w:w="9473" w:type="dxa"/>
            <w:gridSpan w:val="11"/>
          </w:tcPr>
          <w:p w14:paraId="4E97B3B2">
            <w:pPr>
              <w:rPr>
                <w:rFonts w:ascii="仿宋" w:hAnsi="仿宋" w:eastAsia="仿宋"/>
                <w:szCs w:val="21"/>
              </w:rPr>
            </w:pPr>
          </w:p>
          <w:p w14:paraId="453E9908">
            <w:pPr>
              <w:rPr>
                <w:rFonts w:ascii="仿宋" w:hAnsi="仿宋" w:eastAsia="仿宋"/>
                <w:szCs w:val="21"/>
              </w:rPr>
            </w:pPr>
          </w:p>
          <w:p w14:paraId="5001A351">
            <w:pPr>
              <w:rPr>
                <w:rFonts w:ascii="仿宋" w:hAnsi="仿宋" w:eastAsia="仿宋"/>
                <w:szCs w:val="21"/>
              </w:rPr>
            </w:pPr>
          </w:p>
          <w:p w14:paraId="7A91EB9E">
            <w:pPr>
              <w:rPr>
                <w:rFonts w:ascii="仿宋" w:hAnsi="仿宋" w:eastAsia="仿宋"/>
                <w:szCs w:val="21"/>
              </w:rPr>
            </w:pPr>
            <w:r>
              <w:rPr>
                <w:rFonts w:hint="eastAsia" w:ascii="仿宋" w:hAnsi="仿宋" w:eastAsia="仿宋"/>
                <w:szCs w:val="21"/>
              </w:rPr>
              <w:t xml:space="preserve">              单位公章  </w:t>
            </w:r>
            <w:r>
              <w:rPr>
                <w:rFonts w:ascii="仿宋" w:hAnsi="仿宋" w:eastAsia="仿宋"/>
                <w:szCs w:val="21"/>
              </w:rPr>
              <w:t xml:space="preserve">                  </w:t>
            </w:r>
            <w:r>
              <w:rPr>
                <w:rFonts w:hint="eastAsia" w:ascii="仿宋" w:hAnsi="仿宋" w:eastAsia="仿宋"/>
                <w:szCs w:val="21"/>
              </w:rPr>
              <w:t>项目负责人签字：          年   月  日</w:t>
            </w:r>
          </w:p>
          <w:p w14:paraId="78154A65">
            <w:pPr>
              <w:rPr>
                <w:rFonts w:ascii="仿宋" w:hAnsi="仿宋" w:eastAsia="仿宋"/>
                <w:szCs w:val="21"/>
              </w:rPr>
            </w:pPr>
          </w:p>
        </w:tc>
      </w:tr>
      <w:tr w14:paraId="0F8F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9473" w:type="dxa"/>
            <w:gridSpan w:val="11"/>
            <w:vAlign w:val="center"/>
          </w:tcPr>
          <w:p w14:paraId="1469EE78">
            <w:pPr>
              <w:rPr>
                <w:rFonts w:ascii="仿宋" w:hAnsi="仿宋" w:eastAsia="仿宋"/>
                <w:sz w:val="18"/>
                <w:szCs w:val="18"/>
              </w:rPr>
            </w:pPr>
            <w:r>
              <w:rPr>
                <w:rFonts w:hint="eastAsia" w:ascii="仿宋" w:hAnsi="仿宋" w:eastAsia="仿宋"/>
                <w:sz w:val="18"/>
                <w:szCs w:val="18"/>
              </w:rPr>
              <w:t>备注：</w:t>
            </w:r>
          </w:p>
          <w:p w14:paraId="7DC7C581">
            <w:pPr>
              <w:rPr>
                <w:rFonts w:hint="eastAsia" w:ascii="黑体" w:hAnsi="黑体" w:eastAsia="黑体"/>
                <w:szCs w:val="21"/>
                <w:lang w:val="en-US" w:eastAsia="zh-CN"/>
              </w:rPr>
            </w:pPr>
            <w:r>
              <w:rPr>
                <w:rFonts w:hint="eastAsia" w:ascii="黑体" w:hAnsi="黑体" w:eastAsia="黑体"/>
                <w:szCs w:val="21"/>
              </w:rPr>
              <w:t>A4纸打印，一式一份，</w:t>
            </w:r>
            <w:r>
              <w:rPr>
                <w:rFonts w:hint="eastAsia" w:ascii="黑体" w:hAnsi="黑体" w:eastAsia="黑体"/>
                <w:szCs w:val="21"/>
                <w:lang w:val="en-US" w:eastAsia="zh-CN"/>
              </w:rPr>
              <w:t>签字盖章</w:t>
            </w:r>
            <w:r>
              <w:rPr>
                <w:rFonts w:hint="eastAsia" w:ascii="黑体" w:hAnsi="黑体" w:eastAsia="黑体"/>
                <w:szCs w:val="21"/>
              </w:rPr>
              <w:t>后送至人事处</w:t>
            </w:r>
            <w:r>
              <w:rPr>
                <w:rFonts w:hint="eastAsia" w:ascii="黑体" w:hAnsi="黑体" w:eastAsia="黑体"/>
                <w:szCs w:val="21"/>
                <w:lang w:val="en-US" w:eastAsia="zh-CN"/>
              </w:rPr>
              <w:t>综合科</w:t>
            </w:r>
            <w:r>
              <w:rPr>
                <w:rFonts w:hint="eastAsia" w:ascii="黑体" w:hAnsi="黑体" w:eastAsia="黑体"/>
                <w:szCs w:val="21"/>
              </w:rPr>
              <w:t>（行远楼418房间）</w:t>
            </w:r>
            <w:r>
              <w:rPr>
                <w:rFonts w:hint="eastAsia" w:ascii="黑体" w:hAnsi="黑体" w:eastAsia="黑体"/>
                <w:szCs w:val="21"/>
                <w:lang w:val="en-US" w:eastAsia="zh-CN"/>
              </w:rPr>
              <w:t>王渊、吴佩伦</w:t>
            </w:r>
          </w:p>
          <w:p w14:paraId="189CCA74">
            <w:pPr>
              <w:rPr>
                <w:rFonts w:ascii="仿宋" w:hAnsi="仿宋" w:eastAsia="仿宋"/>
                <w:sz w:val="18"/>
                <w:szCs w:val="18"/>
              </w:rPr>
            </w:pPr>
            <w:r>
              <w:rPr>
                <w:rFonts w:hint="eastAsia" w:ascii="黑体" w:hAnsi="黑体" w:eastAsia="黑体"/>
                <w:szCs w:val="21"/>
                <w:lang w:val="en-US" w:eastAsia="zh-CN"/>
              </w:rPr>
              <w:t xml:space="preserve">联系电话 </w:t>
            </w:r>
            <w:r>
              <w:rPr>
                <w:rFonts w:hint="eastAsia" w:ascii="黑体" w:hAnsi="黑体" w:eastAsia="黑体"/>
                <w:szCs w:val="21"/>
              </w:rPr>
              <w:t>0532-66782517</w:t>
            </w:r>
            <w:r>
              <w:rPr>
                <w:rFonts w:hint="eastAsia" w:ascii="黑体" w:hAnsi="黑体" w:eastAsia="黑体"/>
                <w:szCs w:val="21"/>
                <w:lang w:val="en-US" w:eastAsia="zh-CN"/>
              </w:rPr>
              <w:t xml:space="preserve"> / 66782838 联系邮箱 rsczhk@ouc.edu.cn</w:t>
            </w:r>
          </w:p>
        </w:tc>
      </w:tr>
    </w:tbl>
    <w:p w14:paraId="67E7C595"/>
    <w:p w14:paraId="47F1030B"/>
    <w:p w14:paraId="7C58A910">
      <w:pPr>
        <w:jc w:val="center"/>
        <w:rPr>
          <w:rFonts w:hint="eastAsia" w:ascii="黑体" w:hAnsi="黑体" w:eastAsia="黑体"/>
          <w:b/>
          <w:sz w:val="36"/>
          <w:szCs w:val="36"/>
          <w:lang w:eastAsia="zh-CN"/>
        </w:rPr>
      </w:pPr>
      <w:r>
        <w:rPr>
          <w:rFonts w:hint="eastAsia" w:ascii="黑体" w:hAnsi="黑体" w:eastAsia="黑体"/>
          <w:b/>
          <w:sz w:val="36"/>
          <w:szCs w:val="36"/>
        </w:rPr>
        <w:t>填 写 说 明</w:t>
      </w:r>
      <w:r>
        <w:rPr>
          <w:rFonts w:hint="eastAsia" w:ascii="黑体" w:hAnsi="黑体" w:eastAsia="黑体"/>
          <w:b/>
          <w:sz w:val="36"/>
          <w:szCs w:val="36"/>
          <w:lang w:eastAsia="zh-CN"/>
        </w:rPr>
        <w:t>（</w:t>
      </w:r>
      <w:r>
        <w:rPr>
          <w:rFonts w:hint="eastAsia" w:ascii="黑体" w:hAnsi="黑体" w:eastAsia="黑体"/>
          <w:b/>
          <w:sz w:val="36"/>
          <w:szCs w:val="36"/>
          <w:lang w:val="en-US" w:eastAsia="zh-CN"/>
        </w:rPr>
        <w:t>本页无需打印</w:t>
      </w:r>
      <w:r>
        <w:rPr>
          <w:rFonts w:hint="eastAsia" w:ascii="黑体" w:hAnsi="黑体" w:eastAsia="黑体"/>
          <w:b/>
          <w:sz w:val="36"/>
          <w:szCs w:val="36"/>
          <w:lang w:eastAsia="zh-CN"/>
        </w:rPr>
        <w:t>）</w:t>
      </w:r>
    </w:p>
    <w:p w14:paraId="212A7B41">
      <w:pPr>
        <w:snapToGrid w:val="0"/>
        <w:spacing w:line="360" w:lineRule="auto"/>
        <w:ind w:firstLine="482" w:firstLineChars="200"/>
        <w:rPr>
          <w:rFonts w:hint="eastAsia" w:ascii="仿宋" w:hAnsi="仿宋" w:eastAsia="仿宋"/>
          <w:b/>
          <w:bCs/>
          <w:sz w:val="24"/>
          <w:szCs w:val="24"/>
          <w:lang w:val="en-US" w:eastAsia="zh-CN"/>
        </w:rPr>
      </w:pPr>
      <w:r>
        <w:rPr>
          <w:rFonts w:hint="eastAsia" w:ascii="仿宋" w:hAnsi="仿宋" w:eastAsia="仿宋"/>
          <w:b/>
          <w:bCs/>
          <w:sz w:val="24"/>
          <w:szCs w:val="24"/>
        </w:rPr>
        <w:t>一、</w:t>
      </w:r>
      <w:r>
        <w:rPr>
          <w:rFonts w:hint="eastAsia" w:ascii="仿宋" w:hAnsi="仿宋" w:eastAsia="仿宋"/>
          <w:b/>
          <w:bCs/>
          <w:sz w:val="24"/>
          <w:szCs w:val="24"/>
          <w:lang w:val="en-US" w:eastAsia="zh-CN"/>
        </w:rPr>
        <w:t>预算说明</w:t>
      </w:r>
    </w:p>
    <w:p w14:paraId="74A5A313">
      <w:pPr>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lang w:val="en-US" w:eastAsia="zh-CN"/>
        </w:rPr>
        <w:t>1.</w:t>
      </w:r>
      <w:r>
        <w:rPr>
          <w:rFonts w:hint="eastAsia" w:ascii="仿宋" w:hAnsi="仿宋" w:eastAsia="仿宋"/>
          <w:sz w:val="24"/>
          <w:szCs w:val="24"/>
        </w:rPr>
        <w:t>科研启动经费来源主要有2个途径，第一是学校自筹经费(项目号的前三位为861), 第二是中央高校基本科研业务费(项目号前三位为841),学校原则上优先从中央高校基本科研业务费拨付科研启动经费。</w:t>
      </w:r>
      <w:r>
        <w:rPr>
          <w:rFonts w:hint="eastAsia" w:ascii="仿宋" w:hAnsi="仿宋" w:eastAsia="仿宋"/>
          <w:b/>
          <w:bCs/>
          <w:sz w:val="24"/>
          <w:szCs w:val="24"/>
        </w:rPr>
        <w:t>以下项目仅可从861开头的项目中支出</w:t>
      </w:r>
      <w:r>
        <w:rPr>
          <w:rFonts w:hint="eastAsia" w:ascii="仿宋" w:hAnsi="仿宋" w:eastAsia="仿宋"/>
          <w:sz w:val="24"/>
          <w:szCs w:val="24"/>
        </w:rPr>
        <w:t>：</w:t>
      </w:r>
    </w:p>
    <w:p w14:paraId="3DF7B560">
      <w:pPr>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(1)办公相关设备(含办公投影仪、打印机、空调等，电脑除外)、各类办公用品、办公家具、装修修缮费用、自筹经费聘用的派遣职工的工资，博士后合作导师出资经费、研究生助研岗位津贴。对于《项目管理书》“经费预算及拨付计划”中没有但确需增加的支出科 目，预算前请先与人事处沟通后再行添加。</w:t>
      </w:r>
    </w:p>
    <w:p w14:paraId="1CE6D634">
      <w:pPr>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(2)</w:t>
      </w:r>
      <w:r>
        <w:rPr>
          <w:rFonts w:hint="eastAsia" w:ascii="仿宋" w:hAnsi="仿宋" w:eastAsia="仿宋"/>
          <w:b/>
          <w:bCs/>
          <w:sz w:val="24"/>
          <w:szCs w:val="24"/>
        </w:rPr>
        <w:t>劳务费预算总额原则上不得高于当年拨付额度的</w:t>
      </w:r>
      <w:r>
        <w:rPr>
          <w:rFonts w:hint="eastAsia" w:ascii="仿宋" w:hAnsi="仿宋" w:eastAsia="仿宋"/>
          <w:b/>
          <w:bCs/>
          <w:sz w:val="24"/>
          <w:szCs w:val="24"/>
          <w:lang w:val="en-US" w:eastAsia="zh-CN"/>
        </w:rPr>
        <w:t>20</w:t>
      </w:r>
      <w:r>
        <w:rPr>
          <w:rFonts w:hint="eastAsia" w:ascii="仿宋" w:hAnsi="仿宋" w:eastAsia="仿宋"/>
          <w:b/>
          <w:bCs/>
          <w:sz w:val="24"/>
          <w:szCs w:val="24"/>
        </w:rPr>
        <w:t>%</w:t>
      </w:r>
      <w:r>
        <w:rPr>
          <w:rFonts w:hint="eastAsia" w:ascii="仿宋" w:hAnsi="仿宋" w:eastAsia="仿宋"/>
          <w:sz w:val="24"/>
          <w:szCs w:val="24"/>
        </w:rPr>
        <w:t>。</w:t>
      </w:r>
    </w:p>
    <w:p w14:paraId="13A28302">
      <w:pPr>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(3)对于确有需求从科研启动经费中预算招聘科研助理、博士后合作导师出资经费、支付研究生助研岗位津贴的，请在项目管理书的“劳务费”中</w:t>
      </w:r>
      <w:r>
        <w:rPr>
          <w:rFonts w:hint="eastAsia" w:ascii="仿宋" w:hAnsi="仿宋" w:eastAsia="仿宋"/>
          <w:sz w:val="24"/>
          <w:szCs w:val="24"/>
          <w:lang w:val="en-US" w:eastAsia="zh-CN"/>
        </w:rPr>
        <w:t>做出详细</w:t>
      </w:r>
      <w:r>
        <w:rPr>
          <w:rFonts w:hint="eastAsia" w:ascii="仿宋" w:hAnsi="仿宋" w:eastAsia="仿宋"/>
          <w:sz w:val="24"/>
          <w:szCs w:val="24"/>
        </w:rPr>
        <w:t xml:space="preserve">预算。 </w:t>
      </w:r>
    </w:p>
    <w:p w14:paraId="4A4376E9">
      <w:pPr>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学校财务办公平台对</w:t>
      </w:r>
      <w:r>
        <w:rPr>
          <w:rFonts w:hint="eastAsia" w:ascii="仿宋" w:hAnsi="仿宋" w:eastAsia="仿宋"/>
          <w:b/>
          <w:bCs/>
          <w:sz w:val="24"/>
          <w:szCs w:val="24"/>
        </w:rPr>
        <w:t>设备费、劳务费、国际合作与交流费、会议费</w:t>
      </w:r>
      <w:r>
        <w:rPr>
          <w:rFonts w:hint="eastAsia" w:ascii="仿宋" w:hAnsi="仿宋" w:eastAsia="仿宋"/>
          <w:sz w:val="24"/>
          <w:szCs w:val="24"/>
        </w:rPr>
        <w:t>等4项</w:t>
      </w:r>
      <w:r>
        <w:rPr>
          <w:rFonts w:ascii="仿宋" w:hAnsi="仿宋" w:eastAsia="仿宋"/>
          <w:sz w:val="24"/>
          <w:szCs w:val="24"/>
        </w:rPr>
        <w:t>内容</w:t>
      </w:r>
      <w:r>
        <w:rPr>
          <w:rFonts w:hint="eastAsia" w:ascii="仿宋" w:hAnsi="仿宋" w:eastAsia="仿宋"/>
          <w:sz w:val="24"/>
          <w:szCs w:val="24"/>
        </w:rPr>
        <w:t>实行额度控制（即：有预算，不能超支；无预算，不得支出），且</w:t>
      </w:r>
      <w:r>
        <w:rPr>
          <w:rFonts w:hint="eastAsia" w:ascii="仿宋" w:hAnsi="仿宋" w:eastAsia="仿宋"/>
          <w:b/>
          <w:sz w:val="24"/>
          <w:szCs w:val="24"/>
        </w:rPr>
        <w:t>学校财务办公平台系统仅显示设备费、劳务费、国际合作与交流费、会议费等4项额度</w:t>
      </w:r>
      <w:r>
        <w:rPr>
          <w:rFonts w:hint="eastAsia" w:ascii="仿宋" w:hAnsi="仿宋" w:eastAsia="仿宋"/>
          <w:sz w:val="24"/>
          <w:szCs w:val="24"/>
        </w:rPr>
        <w:t>。如支出项目涉及上述4项，则需要填写本预算书，如不涉及，</w:t>
      </w:r>
      <w:r>
        <w:rPr>
          <w:rFonts w:hint="eastAsia" w:ascii="仿宋" w:hAnsi="仿宋" w:eastAsia="仿宋"/>
          <w:sz w:val="24"/>
          <w:szCs w:val="24"/>
          <w:lang w:val="en-US" w:eastAsia="zh-CN"/>
        </w:rPr>
        <w:t>无需提交纸质版</w:t>
      </w:r>
      <w:r>
        <w:rPr>
          <w:rFonts w:hint="eastAsia" w:ascii="仿宋" w:hAnsi="仿宋" w:eastAsia="仿宋"/>
          <w:sz w:val="24"/>
          <w:szCs w:val="24"/>
        </w:rPr>
        <w:t>，</w:t>
      </w:r>
      <w:r>
        <w:rPr>
          <w:rFonts w:hint="eastAsia" w:ascii="仿宋" w:hAnsi="仿宋" w:eastAsia="仿宋"/>
          <w:sz w:val="24"/>
          <w:szCs w:val="24"/>
          <w:lang w:val="en-US" w:eastAsia="zh-CN"/>
        </w:rPr>
        <w:t>将预算电子版发送至rsczhk@ouc.edu.cn，</w:t>
      </w:r>
      <w:r>
        <w:rPr>
          <w:rFonts w:hint="eastAsia" w:ascii="仿宋" w:hAnsi="仿宋" w:eastAsia="仿宋"/>
          <w:sz w:val="24"/>
          <w:szCs w:val="24"/>
        </w:rPr>
        <w:t>按照有关规定到财务办理报销即可。</w:t>
      </w:r>
    </w:p>
    <w:p w14:paraId="2A8C8557">
      <w:pPr>
        <w:snapToGrid w:val="0"/>
        <w:spacing w:line="360" w:lineRule="auto"/>
        <w:ind w:firstLine="482" w:firstLineChars="200"/>
        <w:rPr>
          <w:rFonts w:ascii="仿宋" w:hAnsi="仿宋" w:eastAsia="仿宋"/>
          <w:b/>
          <w:bCs/>
          <w:sz w:val="24"/>
          <w:szCs w:val="24"/>
        </w:rPr>
      </w:pPr>
      <w:r>
        <w:rPr>
          <w:rFonts w:hint="eastAsia" w:ascii="仿宋" w:hAnsi="仿宋" w:eastAsia="仿宋"/>
          <w:b/>
          <w:bCs/>
          <w:sz w:val="24"/>
          <w:szCs w:val="24"/>
        </w:rPr>
        <w:t>二、部分字段解释：</w:t>
      </w:r>
    </w:p>
    <w:p w14:paraId="38D88415">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1.</w:t>
      </w:r>
      <w:r>
        <w:rPr>
          <w:rFonts w:ascii="仿宋" w:hAnsi="仿宋" w:eastAsia="仿宋"/>
          <w:sz w:val="24"/>
          <w:szCs w:val="24"/>
        </w:rPr>
        <w:t>会议费</w:t>
      </w:r>
      <w:r>
        <w:rPr>
          <w:rFonts w:hint="eastAsia" w:ascii="仿宋" w:hAnsi="仿宋" w:eastAsia="仿宋"/>
          <w:sz w:val="24"/>
          <w:szCs w:val="24"/>
        </w:rPr>
        <w:t>指的是</w:t>
      </w:r>
      <w:r>
        <w:rPr>
          <w:rFonts w:ascii="仿宋" w:hAnsi="仿宋" w:eastAsia="仿宋"/>
          <w:sz w:val="24"/>
          <w:szCs w:val="24"/>
        </w:rPr>
        <w:t>承办会议</w:t>
      </w:r>
      <w:r>
        <w:rPr>
          <w:rFonts w:hint="eastAsia" w:ascii="仿宋" w:hAnsi="仿宋" w:eastAsia="仿宋"/>
          <w:sz w:val="24"/>
          <w:szCs w:val="24"/>
        </w:rPr>
        <w:t>所发生</w:t>
      </w:r>
      <w:r>
        <w:rPr>
          <w:rFonts w:ascii="仿宋" w:hAnsi="仿宋" w:eastAsia="仿宋"/>
          <w:sz w:val="24"/>
          <w:szCs w:val="24"/>
        </w:rPr>
        <w:t>的费用</w:t>
      </w:r>
      <w:r>
        <w:rPr>
          <w:rFonts w:hint="eastAsia" w:ascii="仿宋" w:hAnsi="仿宋" w:eastAsia="仿宋"/>
          <w:sz w:val="24"/>
          <w:szCs w:val="24"/>
        </w:rPr>
        <w:t>。</w:t>
      </w:r>
    </w:p>
    <w:p w14:paraId="380683F7">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赴境内地点</w:t>
      </w:r>
      <w:r>
        <w:rPr>
          <w:rFonts w:ascii="仿宋" w:hAnsi="仿宋" w:eastAsia="仿宋"/>
          <w:sz w:val="24"/>
          <w:szCs w:val="24"/>
        </w:rPr>
        <w:t>参会</w:t>
      </w:r>
      <w:r>
        <w:rPr>
          <w:rFonts w:hint="eastAsia" w:ascii="仿宋" w:hAnsi="仿宋" w:eastAsia="仿宋"/>
          <w:sz w:val="24"/>
          <w:szCs w:val="24"/>
        </w:rPr>
        <w:t>属于</w:t>
      </w:r>
      <w:r>
        <w:rPr>
          <w:rFonts w:ascii="仿宋" w:hAnsi="仿宋" w:eastAsia="仿宋"/>
          <w:sz w:val="24"/>
          <w:szCs w:val="24"/>
        </w:rPr>
        <w:t>差旅费</w:t>
      </w:r>
      <w:r>
        <w:rPr>
          <w:rFonts w:hint="eastAsia" w:ascii="仿宋" w:hAnsi="仿宋" w:eastAsia="仿宋"/>
          <w:sz w:val="24"/>
          <w:szCs w:val="24"/>
        </w:rPr>
        <w:t>，项目负责人及团队成员</w:t>
      </w:r>
      <w:r>
        <w:rPr>
          <w:rFonts w:ascii="仿宋" w:hAnsi="仿宋" w:eastAsia="仿宋"/>
          <w:sz w:val="24"/>
          <w:szCs w:val="24"/>
        </w:rPr>
        <w:t>赴境外（</w:t>
      </w:r>
      <w:r>
        <w:rPr>
          <w:rFonts w:hint="eastAsia" w:ascii="仿宋" w:hAnsi="仿宋" w:eastAsia="仿宋"/>
          <w:sz w:val="24"/>
          <w:szCs w:val="24"/>
        </w:rPr>
        <w:t>含</w:t>
      </w:r>
      <w:r>
        <w:rPr>
          <w:rFonts w:ascii="仿宋" w:hAnsi="仿宋" w:eastAsia="仿宋"/>
          <w:sz w:val="24"/>
          <w:szCs w:val="24"/>
        </w:rPr>
        <w:t>港澳台）</w:t>
      </w:r>
      <w:r>
        <w:rPr>
          <w:rFonts w:hint="eastAsia" w:ascii="仿宋" w:hAnsi="仿宋" w:eastAsia="仿宋"/>
          <w:sz w:val="24"/>
          <w:szCs w:val="24"/>
        </w:rPr>
        <w:t>参加学术会议等属于</w:t>
      </w:r>
      <w:r>
        <w:rPr>
          <w:rFonts w:ascii="仿宋" w:hAnsi="仿宋" w:eastAsia="仿宋"/>
          <w:sz w:val="24"/>
          <w:szCs w:val="24"/>
        </w:rPr>
        <w:t>国际</w:t>
      </w:r>
      <w:r>
        <w:rPr>
          <w:rFonts w:hint="eastAsia" w:ascii="仿宋" w:hAnsi="仿宋" w:eastAsia="仿宋"/>
          <w:sz w:val="24"/>
          <w:szCs w:val="24"/>
        </w:rPr>
        <w:t>合作与交流费的“出国境差旅费”，邀请外宾及港澳台同胞来青（包括外宾及港澳台同胞差旅费）属于“港澳台同胞及外宾接待费”</w:t>
      </w:r>
      <w:r>
        <w:rPr>
          <w:rFonts w:ascii="仿宋" w:hAnsi="仿宋" w:eastAsia="仿宋"/>
          <w:sz w:val="24"/>
          <w:szCs w:val="24"/>
        </w:rPr>
        <w:t>。</w:t>
      </w:r>
    </w:p>
    <w:p w14:paraId="01417603">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如需支出“研究生助研费”，请在“学生劳务费”预算，并注明。</w:t>
      </w:r>
    </w:p>
    <w:p w14:paraId="57D81060">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4.</w:t>
      </w:r>
      <w:r>
        <w:rPr>
          <w:rFonts w:hint="eastAsia" w:ascii="仿宋" w:hAnsi="仿宋" w:eastAsia="仿宋"/>
          <w:sz w:val="24"/>
          <w:szCs w:val="24"/>
        </w:rPr>
        <w:t>对于《预算书》中没有但确需增加的支出科目，预算前请先与人事处沟通后再行添加。</w:t>
      </w:r>
    </w:p>
    <w:p w14:paraId="36087E05">
      <w:pPr>
        <w:snapToGrid w:val="0"/>
        <w:spacing w:line="360" w:lineRule="auto"/>
        <w:ind w:firstLine="482" w:firstLineChars="200"/>
        <w:rPr>
          <w:rFonts w:ascii="仿宋" w:hAnsi="仿宋" w:eastAsia="仿宋"/>
          <w:b/>
          <w:bCs/>
          <w:sz w:val="24"/>
          <w:szCs w:val="24"/>
        </w:rPr>
      </w:pPr>
      <w:r>
        <w:rPr>
          <w:rFonts w:hint="eastAsia" w:ascii="仿宋" w:hAnsi="仿宋" w:eastAsia="仿宋"/>
          <w:b/>
          <w:bCs/>
          <w:sz w:val="24"/>
          <w:szCs w:val="24"/>
        </w:rPr>
        <w:t>三、经费调整</w:t>
      </w:r>
    </w:p>
    <w:p w14:paraId="006837D2">
      <w:pPr>
        <w:snapToGrid w:val="0"/>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lang w:val="en-US" w:eastAsia="zh-CN"/>
        </w:rPr>
        <w:t>根据财务要求，</w:t>
      </w:r>
      <w:r>
        <w:rPr>
          <w:rFonts w:hint="eastAsia" w:ascii="仿宋" w:hAnsi="仿宋" w:eastAsia="仿宋"/>
          <w:b/>
          <w:bCs/>
          <w:color w:val="000000"/>
          <w:sz w:val="24"/>
          <w:szCs w:val="24"/>
          <w:lang w:val="en-US" w:eastAsia="zh-CN"/>
        </w:rPr>
        <w:t>校级财力预算一经拨付，原则上不予调整</w:t>
      </w:r>
      <w:r>
        <w:rPr>
          <w:rFonts w:hint="eastAsia" w:ascii="仿宋" w:hAnsi="仿宋" w:eastAsia="仿宋"/>
          <w:color w:val="000000"/>
          <w:sz w:val="24"/>
          <w:szCs w:val="24"/>
          <w:lang w:val="en-US" w:eastAsia="zh-CN"/>
        </w:rPr>
        <w:t>。确因不可抗力需要调整的，需</w:t>
      </w:r>
      <w:r>
        <w:rPr>
          <w:rFonts w:hint="eastAsia" w:ascii="仿宋" w:hAnsi="仿宋" w:eastAsia="仿宋"/>
          <w:color w:val="000000"/>
          <w:sz w:val="24"/>
          <w:szCs w:val="24"/>
        </w:rPr>
        <w:t>填写</w:t>
      </w:r>
      <w:r>
        <w:rPr>
          <w:rFonts w:hint="eastAsia" w:ascii="仿宋" w:hAnsi="仿宋" w:eastAsia="仿宋"/>
          <w:b/>
          <w:bCs/>
          <w:color w:val="000000"/>
          <w:sz w:val="24"/>
          <w:szCs w:val="24"/>
        </w:rPr>
        <w:t>《校级财力预算额度调整申请表》</w:t>
      </w:r>
      <w:r>
        <w:rPr>
          <w:rFonts w:hint="eastAsia" w:ascii="仿宋" w:hAnsi="仿宋" w:eastAsia="仿宋"/>
          <w:sz w:val="24"/>
          <w:szCs w:val="24"/>
        </w:rPr>
        <w:t>（</w:t>
      </w:r>
      <w:r>
        <w:rPr>
          <w:rFonts w:hint="eastAsia" w:ascii="仿宋" w:hAnsi="仿宋" w:eastAsia="仿宋"/>
          <w:color w:val="FF0000"/>
          <w:sz w:val="24"/>
          <w:szCs w:val="24"/>
        </w:rPr>
        <w:t>表格下载</w:t>
      </w:r>
      <w:r>
        <w:rPr>
          <w:rFonts w:ascii="仿宋" w:hAnsi="仿宋" w:eastAsia="仿宋"/>
          <w:color w:val="FF0000"/>
          <w:sz w:val="24"/>
          <w:szCs w:val="24"/>
        </w:rPr>
        <w:t>：</w:t>
      </w:r>
      <w:r>
        <w:rPr>
          <w:rFonts w:hint="eastAsia" w:ascii="仿宋" w:hAnsi="仿宋" w:eastAsia="仿宋"/>
          <w:color w:val="FF0000"/>
          <w:sz w:val="24"/>
          <w:szCs w:val="24"/>
        </w:rPr>
        <w:t>财务处-下载中心</w:t>
      </w:r>
      <w:r>
        <w:rPr>
          <w:rFonts w:hint="eastAsia" w:ascii="仿宋" w:hAnsi="仿宋" w:eastAsia="仿宋"/>
          <w:color w:val="auto"/>
          <w:sz w:val="24"/>
          <w:szCs w:val="24"/>
          <w:lang w:eastAsia="zh-CN"/>
        </w:rPr>
        <w:t>）</w:t>
      </w:r>
      <w:r>
        <w:rPr>
          <w:rFonts w:hint="eastAsia" w:ascii="仿宋" w:hAnsi="仿宋" w:eastAsia="仿宋"/>
          <w:color w:val="000000"/>
          <w:sz w:val="24"/>
          <w:szCs w:val="24"/>
        </w:rPr>
        <w:t>，经费负责人签字、加盖所在单位行政公章</w:t>
      </w:r>
      <w:r>
        <w:rPr>
          <w:rFonts w:hint="eastAsia" w:ascii="仿宋" w:hAnsi="仿宋" w:eastAsia="仿宋"/>
          <w:color w:val="000000"/>
          <w:sz w:val="24"/>
          <w:szCs w:val="24"/>
          <w:lang w:eastAsia="zh-CN"/>
        </w:rPr>
        <w:t>；</w:t>
      </w:r>
      <w:r>
        <w:rPr>
          <w:rFonts w:hint="eastAsia" w:ascii="仿宋" w:hAnsi="仿宋" w:eastAsia="仿宋"/>
          <w:b/>
          <w:bCs/>
          <w:color w:val="000000"/>
          <w:sz w:val="24"/>
          <w:szCs w:val="24"/>
          <w:lang w:val="en-US" w:eastAsia="zh-CN"/>
        </w:rPr>
        <w:t>同时填写《特殊事项说明表》</w:t>
      </w:r>
      <w:r>
        <w:rPr>
          <w:rFonts w:hint="eastAsia" w:ascii="仿宋" w:hAnsi="仿宋" w:eastAsia="仿宋"/>
          <w:sz w:val="24"/>
          <w:szCs w:val="24"/>
        </w:rPr>
        <w:t>（</w:t>
      </w:r>
      <w:r>
        <w:rPr>
          <w:rFonts w:hint="eastAsia" w:ascii="仿宋" w:hAnsi="仿宋" w:eastAsia="仿宋"/>
          <w:color w:val="FF0000"/>
          <w:sz w:val="24"/>
          <w:szCs w:val="24"/>
        </w:rPr>
        <w:t>表格下载</w:t>
      </w:r>
      <w:r>
        <w:rPr>
          <w:rFonts w:ascii="仿宋" w:hAnsi="仿宋" w:eastAsia="仿宋"/>
          <w:color w:val="FF0000"/>
          <w:sz w:val="24"/>
          <w:szCs w:val="24"/>
        </w:rPr>
        <w:t>：</w:t>
      </w:r>
      <w:r>
        <w:rPr>
          <w:rFonts w:hint="eastAsia" w:ascii="仿宋" w:hAnsi="仿宋" w:eastAsia="仿宋"/>
          <w:color w:val="FF0000"/>
          <w:sz w:val="24"/>
          <w:szCs w:val="24"/>
        </w:rPr>
        <w:t>财务处-下载中心</w:t>
      </w:r>
      <w:r>
        <w:rPr>
          <w:rFonts w:hint="eastAsia" w:ascii="仿宋" w:hAnsi="仿宋" w:eastAsia="仿宋"/>
          <w:color w:val="auto"/>
          <w:sz w:val="24"/>
          <w:szCs w:val="24"/>
          <w:lang w:eastAsia="zh-CN"/>
        </w:rPr>
        <w:t>）</w:t>
      </w:r>
      <w:r>
        <w:rPr>
          <w:rFonts w:hint="eastAsia" w:ascii="仿宋" w:hAnsi="仿宋" w:eastAsia="仿宋"/>
          <w:color w:val="000000"/>
          <w:sz w:val="24"/>
          <w:szCs w:val="24"/>
          <w:lang w:val="en-US" w:eastAsia="zh-CN"/>
        </w:rPr>
        <w:t>，经费</w:t>
      </w:r>
      <w:r>
        <w:rPr>
          <w:rFonts w:hint="eastAsia" w:ascii="仿宋" w:hAnsi="仿宋" w:eastAsia="仿宋"/>
          <w:color w:val="000000"/>
          <w:sz w:val="24"/>
          <w:szCs w:val="24"/>
        </w:rPr>
        <w:t>负责人</w:t>
      </w:r>
      <w:r>
        <w:rPr>
          <w:rFonts w:hint="eastAsia" w:ascii="仿宋" w:hAnsi="仿宋" w:eastAsia="仿宋"/>
          <w:color w:val="000000"/>
          <w:sz w:val="24"/>
          <w:szCs w:val="24"/>
          <w:lang w:eastAsia="zh-CN"/>
        </w:rPr>
        <w:t>、</w:t>
      </w:r>
      <w:r>
        <w:rPr>
          <w:rFonts w:hint="eastAsia" w:ascii="仿宋" w:hAnsi="仿宋" w:eastAsia="仿宋"/>
          <w:color w:val="000000"/>
          <w:sz w:val="24"/>
          <w:szCs w:val="24"/>
          <w:lang w:val="en-US" w:eastAsia="zh-CN"/>
        </w:rPr>
        <w:t>学院分管科研经费的副院长或办公室主任</w:t>
      </w:r>
      <w:r>
        <w:rPr>
          <w:rFonts w:hint="eastAsia" w:ascii="仿宋" w:hAnsi="仿宋" w:eastAsia="仿宋"/>
          <w:color w:val="000000"/>
          <w:sz w:val="24"/>
          <w:szCs w:val="24"/>
        </w:rPr>
        <w:t>签字、加盖所在单位行政公章后，</w:t>
      </w:r>
      <w:r>
        <w:rPr>
          <w:rFonts w:hint="eastAsia" w:ascii="仿宋" w:hAnsi="仿宋" w:eastAsia="仿宋"/>
          <w:color w:val="000000"/>
          <w:sz w:val="24"/>
          <w:szCs w:val="24"/>
          <w:lang w:val="en-US" w:eastAsia="zh-CN"/>
        </w:rPr>
        <w:t>提交至</w:t>
      </w:r>
      <w:r>
        <w:rPr>
          <w:rFonts w:hint="eastAsia" w:ascii="仿宋" w:hAnsi="仿宋" w:eastAsia="仿宋"/>
          <w:color w:val="000000"/>
          <w:sz w:val="24"/>
          <w:szCs w:val="24"/>
        </w:rPr>
        <w:t>人事处综合科（行远楼4</w:t>
      </w:r>
      <w:r>
        <w:rPr>
          <w:rFonts w:ascii="仿宋" w:hAnsi="仿宋" w:eastAsia="仿宋"/>
          <w:color w:val="000000"/>
          <w:sz w:val="24"/>
          <w:szCs w:val="24"/>
        </w:rPr>
        <w:t>18</w:t>
      </w:r>
      <w:r>
        <w:rPr>
          <w:rFonts w:hint="eastAsia" w:ascii="仿宋" w:hAnsi="仿宋" w:eastAsia="仿宋"/>
          <w:color w:val="000000"/>
          <w:sz w:val="24"/>
          <w:szCs w:val="24"/>
        </w:rPr>
        <w:t>房间）。</w:t>
      </w:r>
    </w:p>
    <w:p w14:paraId="7173CAA0">
      <w:pPr>
        <w:numPr>
          <w:ilvl w:val="0"/>
          <w:numId w:val="1"/>
        </w:numPr>
        <w:snapToGrid w:val="0"/>
        <w:spacing w:line="360" w:lineRule="auto"/>
        <w:ind w:firstLine="482" w:firstLineChars="200"/>
        <w:rPr>
          <w:rFonts w:hint="eastAsia" w:ascii="仿宋" w:hAnsi="仿宋" w:eastAsia="仿宋"/>
          <w:b/>
          <w:bCs/>
          <w:color w:val="000000"/>
          <w:sz w:val="24"/>
          <w:szCs w:val="24"/>
          <w:lang w:val="en-US" w:eastAsia="zh-CN"/>
        </w:rPr>
      </w:pPr>
      <w:r>
        <w:rPr>
          <w:rFonts w:hint="eastAsia" w:ascii="仿宋" w:hAnsi="仿宋" w:eastAsia="仿宋"/>
          <w:b/>
          <w:bCs/>
          <w:color w:val="000000"/>
          <w:sz w:val="24"/>
          <w:szCs w:val="24"/>
          <w:lang w:val="en-US" w:eastAsia="zh-CN"/>
        </w:rPr>
        <w:t>经费使用</w:t>
      </w:r>
    </w:p>
    <w:p w14:paraId="0F64E5BB">
      <w:pPr>
        <w:numPr>
          <w:ilvl w:val="0"/>
          <w:numId w:val="0"/>
        </w:numPr>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当年度拨付的科研启动经费，须按计划使用完毕，且</w:t>
      </w:r>
      <w:r>
        <w:rPr>
          <w:rFonts w:hint="eastAsia" w:ascii="仿宋" w:hAnsi="仿宋" w:eastAsia="仿宋"/>
          <w:b/>
          <w:bCs/>
          <w:sz w:val="24"/>
          <w:szCs w:val="24"/>
        </w:rPr>
        <w:t>至6月15日前</w:t>
      </w:r>
      <w:r>
        <w:rPr>
          <w:rFonts w:hint="eastAsia" w:ascii="仿宋" w:hAnsi="仿宋" w:eastAsia="仿宋"/>
          <w:sz w:val="24"/>
          <w:szCs w:val="24"/>
        </w:rPr>
        <w:t>，至少完成年度拨付经费的50%; 至</w:t>
      </w:r>
      <w:r>
        <w:rPr>
          <w:rFonts w:hint="eastAsia" w:ascii="仿宋" w:hAnsi="仿宋" w:eastAsia="仿宋"/>
          <w:b/>
          <w:bCs/>
          <w:sz w:val="24"/>
          <w:szCs w:val="24"/>
        </w:rPr>
        <w:t>9月15日前</w:t>
      </w:r>
      <w:r>
        <w:rPr>
          <w:rFonts w:hint="eastAsia" w:ascii="仿宋" w:hAnsi="仿宋" w:eastAsia="仿宋"/>
          <w:sz w:val="24"/>
          <w:szCs w:val="24"/>
        </w:rPr>
        <w:t>，至少完成年度拨付经费的75%;至</w:t>
      </w:r>
      <w:r>
        <w:rPr>
          <w:rFonts w:hint="eastAsia" w:ascii="仿宋" w:hAnsi="仿宋" w:eastAsia="仿宋"/>
          <w:b/>
          <w:bCs/>
          <w:sz w:val="24"/>
          <w:szCs w:val="24"/>
        </w:rPr>
        <w:t>12月15日前</w:t>
      </w:r>
      <w:r>
        <w:rPr>
          <w:rFonts w:hint="eastAsia" w:ascii="仿宋" w:hAnsi="仿宋" w:eastAsia="仿宋"/>
          <w:sz w:val="24"/>
          <w:szCs w:val="24"/>
        </w:rPr>
        <w:t>，完成年度拨付经费的100%。否则，将收归国库，</w:t>
      </w:r>
      <w:r>
        <w:rPr>
          <w:rFonts w:hint="eastAsia" w:ascii="仿宋" w:hAnsi="仿宋" w:eastAsia="仿宋"/>
          <w:b/>
          <w:bCs/>
          <w:sz w:val="24"/>
          <w:szCs w:val="24"/>
        </w:rPr>
        <w:t>无法返还至下一年度</w:t>
      </w:r>
      <w:r>
        <w:rPr>
          <w:rFonts w:hint="eastAsia" w:ascii="仿宋" w:hAnsi="仿宋" w:eastAsia="仿宋"/>
          <w:sz w:val="24"/>
          <w:szCs w:val="24"/>
        </w:rPr>
        <w:t>。年度，指的是自然年。</w:t>
      </w:r>
    </w:p>
    <w:p w14:paraId="5CA76798">
      <w:pPr>
        <w:numPr>
          <w:ilvl w:val="0"/>
          <w:numId w:val="0"/>
        </w:num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对于10月份以后入校报到</w:t>
      </w:r>
      <w:r>
        <w:rPr>
          <w:rFonts w:hint="eastAsia" w:ascii="仿宋" w:hAnsi="仿宋" w:eastAsia="仿宋"/>
          <w:sz w:val="24"/>
          <w:szCs w:val="24"/>
          <w:lang w:val="en-US" w:eastAsia="zh-CN"/>
        </w:rPr>
        <w:t>的教师，为避免经费年末无法用完被收回，建议从聘期第二年起申请拨付启动经费。</w:t>
      </w:r>
    </w:p>
    <w:p w14:paraId="692B17EA">
      <w:pPr>
        <w:numPr>
          <w:ilvl w:val="0"/>
          <w:numId w:val="1"/>
        </w:numPr>
        <w:snapToGrid w:val="0"/>
        <w:spacing w:line="360" w:lineRule="auto"/>
        <w:ind w:firstLine="482" w:firstLineChars="200"/>
        <w:rPr>
          <w:rFonts w:ascii="仿宋" w:hAnsi="仿宋" w:eastAsia="仿宋"/>
          <w:b/>
          <w:bCs/>
          <w:sz w:val="24"/>
          <w:szCs w:val="24"/>
        </w:rPr>
      </w:pPr>
      <w:r>
        <w:rPr>
          <w:rFonts w:hint="eastAsia" w:ascii="仿宋" w:hAnsi="仿宋" w:eastAsia="仿宋"/>
          <w:b/>
          <w:bCs/>
          <w:sz w:val="24"/>
          <w:szCs w:val="24"/>
          <w:lang w:val="en-US" w:eastAsia="zh-CN"/>
        </w:rPr>
        <w:t>其他建议</w:t>
      </w:r>
    </w:p>
    <w:p w14:paraId="14369373">
      <w:pPr>
        <w:numPr>
          <w:ilvl w:val="0"/>
          <w:numId w:val="0"/>
        </w:numPr>
        <w:snapToGrid w:val="0"/>
        <w:spacing w:line="360" w:lineRule="auto"/>
        <w:ind w:firstLine="480" w:firstLineChars="200"/>
        <w:rPr>
          <w:rFonts w:ascii="仿宋" w:hAnsi="仿宋" w:eastAsia="仿宋"/>
          <w:sz w:val="24"/>
          <w:szCs w:val="24"/>
        </w:rPr>
      </w:pPr>
      <w:r>
        <w:rPr>
          <w:rFonts w:hint="eastAsia" w:ascii="仿宋" w:hAnsi="仿宋" w:eastAsia="仿宋"/>
          <w:b w:val="0"/>
          <w:bCs w:val="0"/>
          <w:sz w:val="24"/>
          <w:szCs w:val="24"/>
        </w:rPr>
        <w:t>为提高报销效率</w:t>
      </w:r>
      <w:r>
        <w:rPr>
          <w:rFonts w:ascii="仿宋" w:hAnsi="仿宋" w:eastAsia="仿宋"/>
          <w:b w:val="0"/>
          <w:bCs w:val="0"/>
          <w:sz w:val="24"/>
          <w:szCs w:val="24"/>
        </w:rPr>
        <w:t>，</w:t>
      </w:r>
      <w:r>
        <w:rPr>
          <w:rFonts w:hint="eastAsia" w:ascii="仿宋" w:hAnsi="仿宋" w:eastAsia="仿宋"/>
          <w:b w:val="0"/>
          <w:bCs w:val="0"/>
          <w:sz w:val="24"/>
          <w:szCs w:val="24"/>
        </w:rPr>
        <w:t>建议先行了解学校财务和科研经费相关规定</w:t>
      </w:r>
      <w:r>
        <w:rPr>
          <w:rFonts w:hint="eastAsia" w:ascii="仿宋" w:hAnsi="仿宋" w:eastAsia="仿宋"/>
          <w:sz w:val="24"/>
          <w:szCs w:val="24"/>
        </w:rPr>
        <w:t>。如：</w:t>
      </w:r>
    </w:p>
    <w:p w14:paraId="195A6C25">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1.</w:t>
      </w:r>
      <w:r>
        <w:rPr>
          <w:rFonts w:hint="eastAsia" w:ascii="仿宋" w:hAnsi="仿宋" w:eastAsia="仿宋"/>
          <w:sz w:val="24"/>
          <w:szCs w:val="24"/>
        </w:rPr>
        <w:t>《中国海洋大学发票报销管理暂行办法》（海大财字〔2013〕14号）、《中国海洋大学差旅费管理办法》（海大财字〔2016〕22号）、《中国海洋大学会议费管理办法》（海大财字〔2016〕23号）。</w:t>
      </w:r>
      <w:r>
        <w:rPr>
          <w:rFonts w:ascii="仿宋" w:hAnsi="仿宋" w:eastAsia="仿宋"/>
          <w:sz w:val="24"/>
          <w:szCs w:val="24"/>
        </w:rPr>
        <w:t>（</w:t>
      </w:r>
      <w:r>
        <w:rPr>
          <w:rFonts w:hint="eastAsia" w:ascii="仿宋" w:hAnsi="仿宋" w:eastAsia="仿宋"/>
          <w:color w:val="FF0000"/>
          <w:sz w:val="24"/>
          <w:szCs w:val="24"/>
        </w:rPr>
        <w:t>以上文件</w:t>
      </w:r>
      <w:r>
        <w:rPr>
          <w:rFonts w:ascii="仿宋" w:hAnsi="仿宋" w:eastAsia="仿宋"/>
          <w:color w:val="FF0000"/>
          <w:sz w:val="24"/>
          <w:szCs w:val="24"/>
        </w:rPr>
        <w:t>详见：</w:t>
      </w:r>
      <w:r>
        <w:rPr>
          <w:rFonts w:hint="eastAsia" w:ascii="仿宋" w:hAnsi="仿宋" w:eastAsia="仿宋"/>
          <w:color w:val="FF0000"/>
          <w:sz w:val="24"/>
          <w:szCs w:val="24"/>
        </w:rPr>
        <w:t>财务处网站</w:t>
      </w:r>
      <w:r>
        <w:rPr>
          <w:rFonts w:ascii="仿宋" w:hAnsi="仿宋" w:eastAsia="仿宋"/>
          <w:color w:val="FF0000"/>
          <w:sz w:val="24"/>
          <w:szCs w:val="24"/>
        </w:rPr>
        <w:t>-</w:t>
      </w:r>
      <w:r>
        <w:rPr>
          <w:rFonts w:hint="eastAsia" w:ascii="仿宋" w:hAnsi="仿宋" w:eastAsia="仿宋"/>
          <w:color w:val="FF0000"/>
          <w:sz w:val="24"/>
          <w:szCs w:val="24"/>
        </w:rPr>
        <w:t>财务制度</w:t>
      </w:r>
      <w:r>
        <w:rPr>
          <w:rFonts w:ascii="仿宋" w:hAnsi="仿宋" w:eastAsia="仿宋"/>
          <w:color w:val="FF0000"/>
          <w:sz w:val="24"/>
          <w:szCs w:val="24"/>
        </w:rPr>
        <w:t>-校内规章）</w:t>
      </w:r>
    </w:p>
    <w:p w14:paraId="05AF179D">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《中央高校基本科研业务费专项资金中国海洋大学项目及资金管理办法（修订）》（海大字〔2016〕27号）；</w:t>
      </w:r>
      <w:r>
        <w:rPr>
          <w:rFonts w:hint="eastAsia" w:ascii="仿宋" w:hAnsi="仿宋" w:eastAsia="仿宋"/>
          <w:color w:val="FF0000"/>
          <w:sz w:val="24"/>
          <w:szCs w:val="24"/>
        </w:rPr>
        <w:t>（文件</w:t>
      </w:r>
      <w:r>
        <w:rPr>
          <w:rFonts w:ascii="仿宋" w:hAnsi="仿宋" w:eastAsia="仿宋"/>
          <w:color w:val="FF0000"/>
          <w:sz w:val="24"/>
          <w:szCs w:val="24"/>
        </w:rPr>
        <w:t>见：</w:t>
      </w:r>
      <w:r>
        <w:rPr>
          <w:rFonts w:hint="eastAsia" w:ascii="仿宋" w:hAnsi="仿宋" w:eastAsia="仿宋"/>
          <w:color w:val="FF0000"/>
          <w:sz w:val="24"/>
          <w:szCs w:val="24"/>
        </w:rPr>
        <w:t>科学技术处网站</w:t>
      </w:r>
      <w:r>
        <w:rPr>
          <w:rFonts w:ascii="仿宋" w:hAnsi="仿宋" w:eastAsia="仿宋"/>
          <w:color w:val="FF0000"/>
          <w:sz w:val="24"/>
          <w:szCs w:val="24"/>
        </w:rPr>
        <w:t>-</w:t>
      </w:r>
      <w:r>
        <w:rPr>
          <w:rFonts w:hint="eastAsia" w:ascii="仿宋" w:hAnsi="仿宋" w:eastAsia="仿宋"/>
          <w:color w:val="FF0000"/>
          <w:sz w:val="24"/>
          <w:szCs w:val="24"/>
        </w:rPr>
        <w:t>政策法规</w:t>
      </w:r>
      <w:r>
        <w:rPr>
          <w:rFonts w:ascii="仿宋" w:hAnsi="仿宋" w:eastAsia="仿宋"/>
          <w:color w:val="FF0000"/>
          <w:sz w:val="24"/>
          <w:szCs w:val="24"/>
        </w:rPr>
        <w:t>-校内</w:t>
      </w:r>
      <w:r>
        <w:rPr>
          <w:rFonts w:hint="eastAsia" w:ascii="仿宋" w:hAnsi="仿宋" w:eastAsia="仿宋"/>
          <w:color w:val="FF0000"/>
          <w:sz w:val="24"/>
          <w:szCs w:val="24"/>
        </w:rPr>
        <w:t>制度）</w:t>
      </w:r>
    </w:p>
    <w:p w14:paraId="0BE8346C">
      <w:pPr>
        <w:snapToGrid w:val="0"/>
        <w:spacing w:line="360" w:lineRule="auto"/>
        <w:ind w:firstLine="480" w:firstLineChars="200"/>
        <w:rPr>
          <w:rFonts w:ascii="仿宋" w:hAnsi="仿宋" w:eastAsia="仿宋"/>
          <w:b/>
          <w:color w:val="000000"/>
          <w:sz w:val="36"/>
          <w:szCs w:val="36"/>
        </w:rPr>
      </w:pPr>
      <w:r>
        <w:rPr>
          <w:rFonts w:hint="eastAsia" w:ascii="仿宋" w:hAnsi="仿宋" w:eastAsia="仿宋"/>
          <w:sz w:val="24"/>
          <w:szCs w:val="24"/>
          <w:lang w:val="en-US" w:eastAsia="zh-CN"/>
        </w:rPr>
        <w:t>3.</w:t>
      </w:r>
      <w:r>
        <w:rPr>
          <w:rFonts w:hint="eastAsia" w:ascii="仿宋" w:hAnsi="仿宋" w:eastAsia="仿宋"/>
          <w:sz w:val="24"/>
          <w:szCs w:val="24"/>
        </w:rPr>
        <w:t>《中国海洋大学中央财政科研项目劳务费管理办法》（海大字〔2016〕29号）。</w:t>
      </w:r>
      <w:r>
        <w:rPr>
          <w:rFonts w:hint="eastAsia" w:ascii="仿宋" w:hAnsi="仿宋" w:eastAsia="仿宋"/>
          <w:color w:val="FF0000"/>
          <w:sz w:val="24"/>
          <w:szCs w:val="24"/>
        </w:rPr>
        <w:t>（文件</w:t>
      </w:r>
      <w:r>
        <w:rPr>
          <w:rFonts w:ascii="仿宋" w:hAnsi="仿宋" w:eastAsia="仿宋"/>
          <w:color w:val="FF0000"/>
          <w:sz w:val="24"/>
          <w:szCs w:val="24"/>
        </w:rPr>
        <w:t>见：</w:t>
      </w:r>
      <w:r>
        <w:rPr>
          <w:rFonts w:hint="eastAsia" w:ascii="仿宋" w:hAnsi="仿宋" w:eastAsia="仿宋"/>
          <w:color w:val="FF0000"/>
          <w:sz w:val="24"/>
          <w:szCs w:val="24"/>
        </w:rPr>
        <w:t>人事处网站</w:t>
      </w:r>
      <w:r>
        <w:rPr>
          <w:rFonts w:ascii="仿宋" w:hAnsi="仿宋" w:eastAsia="仿宋"/>
          <w:color w:val="FF0000"/>
          <w:sz w:val="24"/>
          <w:szCs w:val="24"/>
        </w:rPr>
        <w:t>-</w:t>
      </w:r>
      <w:r>
        <w:rPr>
          <w:rFonts w:hint="eastAsia" w:ascii="仿宋" w:hAnsi="仿宋" w:eastAsia="仿宋"/>
          <w:color w:val="FF0000"/>
          <w:sz w:val="24"/>
          <w:szCs w:val="24"/>
        </w:rPr>
        <w:t>政策文件</w:t>
      </w:r>
      <w:r>
        <w:rPr>
          <w:rFonts w:ascii="仿宋" w:hAnsi="仿宋" w:eastAsia="仿宋"/>
          <w:color w:val="FF0000"/>
          <w:sz w:val="24"/>
          <w:szCs w:val="24"/>
        </w:rPr>
        <w:t>-学校政策</w:t>
      </w:r>
      <w:r>
        <w:rPr>
          <w:rFonts w:hint="eastAsia" w:ascii="仿宋" w:hAnsi="仿宋" w:eastAsia="仿宋"/>
          <w:color w:val="FF0000"/>
          <w:sz w:val="24"/>
          <w:szCs w:val="24"/>
        </w:rPr>
        <w:t>）</w:t>
      </w:r>
    </w:p>
    <w:p w14:paraId="2F9708D6">
      <w:pPr>
        <w:keepNext w:val="0"/>
        <w:keepLines w:val="0"/>
        <w:pageBreakBefore w:val="0"/>
        <w:widowControl w:val="0"/>
        <w:kinsoku/>
        <w:wordWrap/>
        <w:overflowPunct/>
        <w:topLinePunct w:val="0"/>
        <w:autoSpaceDE/>
        <w:autoSpaceDN/>
        <w:bidi w:val="0"/>
        <w:adjustRightInd/>
        <w:snapToGrid/>
        <w:spacing w:line="360" w:lineRule="auto"/>
        <w:ind w:left="508"/>
        <w:textAlignment w:val="auto"/>
        <w:outlineLvl w:val="4"/>
        <w:rPr>
          <w:rFonts w:ascii="仿宋" w:hAnsi="仿宋" w:eastAsia="仿宋" w:cs="仿宋"/>
          <w:sz w:val="24"/>
          <w:szCs w:val="24"/>
        </w:rPr>
      </w:pPr>
      <w:r>
        <w:rPr>
          <w:rFonts w:hint="eastAsia" w:ascii="仿宋" w:hAnsi="仿宋" w:eastAsia="仿宋" w:cs="仿宋"/>
          <w:b/>
          <w:bCs/>
          <w:spacing w:val="20"/>
          <w:sz w:val="24"/>
          <w:szCs w:val="24"/>
          <w:lang w:val="en-US" w:eastAsia="zh-CN"/>
        </w:rPr>
        <w:t>六、</w:t>
      </w:r>
      <w:r>
        <w:rPr>
          <w:rFonts w:ascii="仿宋" w:hAnsi="仿宋" w:eastAsia="仿宋" w:cs="仿宋"/>
          <w:b/>
          <w:bCs/>
          <w:spacing w:val="20"/>
          <w:sz w:val="24"/>
          <w:szCs w:val="24"/>
        </w:rPr>
        <w:t>人事处联系人及联系方式</w:t>
      </w:r>
    </w:p>
    <w:p w14:paraId="26FF4A26">
      <w:pPr>
        <w:keepNext w:val="0"/>
        <w:keepLines w:val="0"/>
        <w:pageBreakBefore w:val="0"/>
        <w:widowControl w:val="0"/>
        <w:kinsoku/>
        <w:wordWrap/>
        <w:overflowPunct/>
        <w:topLinePunct w:val="0"/>
        <w:autoSpaceDE/>
        <w:autoSpaceDN/>
        <w:bidi w:val="0"/>
        <w:adjustRightInd/>
        <w:snapToGrid/>
        <w:spacing w:line="360" w:lineRule="auto"/>
        <w:ind w:left="414"/>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联系人：</w:t>
      </w:r>
      <w:r>
        <w:rPr>
          <w:rFonts w:hint="eastAsia" w:ascii="仿宋" w:hAnsi="仿宋" w:eastAsia="仿宋" w:cs="仿宋"/>
          <w:sz w:val="24"/>
          <w:szCs w:val="24"/>
        </w:rPr>
        <w:t>王渊、吴佩伦</w:t>
      </w:r>
    </w:p>
    <w:p w14:paraId="23996074">
      <w:pPr>
        <w:keepNext w:val="0"/>
        <w:keepLines w:val="0"/>
        <w:pageBreakBefore w:val="0"/>
        <w:widowControl w:val="0"/>
        <w:kinsoku/>
        <w:wordWrap/>
        <w:overflowPunct/>
        <w:topLinePunct w:val="0"/>
        <w:autoSpaceDE/>
        <w:autoSpaceDN/>
        <w:bidi w:val="0"/>
        <w:adjustRightInd/>
        <w:snapToGrid/>
        <w:spacing w:line="360" w:lineRule="auto"/>
        <w:ind w:left="414"/>
        <w:textAlignment w:val="auto"/>
        <w:rPr>
          <w:rFonts w:hint="eastAsia" w:ascii="仿宋" w:hAnsi="仿宋" w:eastAsia="仿宋" w:cs="仿宋"/>
          <w:spacing w:val="-1"/>
          <w:sz w:val="24"/>
          <w:szCs w:val="24"/>
          <w:lang w:val="en-US" w:eastAsia="zh-CN"/>
        </w:rPr>
      </w:pPr>
      <w:r>
        <w:rPr>
          <w:rFonts w:hint="eastAsia" w:ascii="仿宋" w:hAnsi="仿宋" w:eastAsia="仿宋" w:cs="仿宋"/>
          <w:sz w:val="24"/>
          <w:szCs w:val="24"/>
          <w:lang w:val="en-US" w:eastAsia="zh-CN"/>
        </w:rPr>
        <w:t>联系电话：</w:t>
      </w:r>
      <w:r>
        <w:rPr>
          <w:rFonts w:hint="eastAsia" w:ascii="仿宋" w:hAnsi="仿宋" w:eastAsia="仿宋" w:cs="仿宋"/>
          <w:sz w:val="24"/>
          <w:szCs w:val="24"/>
        </w:rPr>
        <w:t>0532-66782517</w:t>
      </w:r>
      <w:r>
        <w:rPr>
          <w:rFonts w:hint="eastAsia" w:ascii="仿宋" w:hAnsi="仿宋" w:eastAsia="仿宋" w:cs="仿宋"/>
          <w:sz w:val="24"/>
          <w:szCs w:val="24"/>
          <w:lang w:val="en-US" w:eastAsia="zh-CN"/>
        </w:rPr>
        <w:t xml:space="preserve"> / </w:t>
      </w:r>
      <w:r>
        <w:rPr>
          <w:rFonts w:hint="eastAsia" w:ascii="仿宋" w:hAnsi="仿宋" w:eastAsia="仿宋" w:cs="仿宋"/>
          <w:sz w:val="24"/>
          <w:szCs w:val="24"/>
        </w:rPr>
        <w:t>667</w:t>
      </w:r>
      <w:r>
        <w:rPr>
          <w:rFonts w:hint="eastAsia" w:ascii="仿宋" w:hAnsi="仿宋" w:eastAsia="仿宋" w:cs="仿宋"/>
          <w:spacing w:val="-1"/>
          <w:sz w:val="24"/>
          <w:szCs w:val="24"/>
        </w:rPr>
        <w:t>82838</w:t>
      </w:r>
      <w:r>
        <w:rPr>
          <w:rFonts w:hint="eastAsia" w:ascii="仿宋" w:hAnsi="仿宋" w:eastAsia="仿宋" w:cs="仿宋"/>
          <w:spacing w:val="-1"/>
          <w:sz w:val="24"/>
          <w:szCs w:val="24"/>
          <w:lang w:val="en-US" w:eastAsia="zh-CN"/>
        </w:rPr>
        <w:t xml:space="preserve">  </w:t>
      </w:r>
    </w:p>
    <w:p w14:paraId="4B688543">
      <w:pPr>
        <w:keepNext w:val="0"/>
        <w:keepLines w:val="0"/>
        <w:pageBreakBefore w:val="0"/>
        <w:widowControl w:val="0"/>
        <w:kinsoku/>
        <w:wordWrap/>
        <w:overflowPunct/>
        <w:topLinePunct w:val="0"/>
        <w:autoSpaceDE/>
        <w:autoSpaceDN/>
        <w:bidi w:val="0"/>
        <w:adjustRightInd/>
        <w:snapToGrid/>
        <w:spacing w:line="360" w:lineRule="auto"/>
        <w:ind w:left="414"/>
        <w:textAlignment w:val="auto"/>
        <w:rPr>
          <w:rFonts w:hint="eastAsia" w:ascii="仿宋" w:hAnsi="仿宋" w:eastAsia="仿宋" w:cs="仿宋"/>
          <w:sz w:val="24"/>
          <w:szCs w:val="24"/>
        </w:rPr>
      </w:pPr>
      <w:r>
        <w:rPr>
          <w:rFonts w:hint="eastAsia" w:ascii="仿宋" w:hAnsi="仿宋" w:eastAsia="仿宋" w:cs="仿宋"/>
          <w:spacing w:val="-1"/>
          <w:sz w:val="24"/>
          <w:szCs w:val="24"/>
          <w:lang w:val="en-US" w:eastAsia="zh-CN"/>
        </w:rPr>
        <w:t>联系邮箱：</w:t>
      </w:r>
      <w:r>
        <w:rPr>
          <w:rFonts w:hint="eastAsia" w:ascii="仿宋" w:hAnsi="仿宋" w:eastAsia="仿宋" w:cs="仿宋"/>
          <w:spacing w:val="-1"/>
          <w:sz w:val="24"/>
          <w:szCs w:val="24"/>
        </w:rPr>
        <w:t>rsczhk@ouc.edu.cn</w:t>
      </w:r>
    </w:p>
    <w:p w14:paraId="42E28890">
      <w:pPr>
        <w:keepNext w:val="0"/>
        <w:keepLines w:val="0"/>
        <w:pageBreakBefore w:val="0"/>
        <w:widowControl w:val="0"/>
        <w:kinsoku/>
        <w:wordWrap/>
        <w:overflowPunct/>
        <w:topLinePunct w:val="0"/>
        <w:autoSpaceDE/>
        <w:autoSpaceDN/>
        <w:bidi w:val="0"/>
        <w:adjustRightInd/>
        <w:snapToGrid/>
        <w:spacing w:line="360" w:lineRule="auto"/>
        <w:ind w:left="414"/>
        <w:textAlignment w:val="auto"/>
        <w:rPr>
          <w:rFonts w:hint="eastAsia" w:ascii="仿宋" w:hAnsi="仿宋" w:eastAsia="仿宋" w:cs="仿宋"/>
          <w:sz w:val="24"/>
          <w:szCs w:val="24"/>
        </w:rPr>
      </w:pPr>
      <w:r>
        <w:rPr>
          <w:rFonts w:hint="eastAsia" w:ascii="仿宋" w:hAnsi="仿宋" w:eastAsia="仿宋" w:cs="仿宋"/>
          <w:spacing w:val="12"/>
          <w:sz w:val="24"/>
          <w:szCs w:val="24"/>
          <w:lang w:val="en-US" w:eastAsia="zh-CN"/>
        </w:rPr>
        <w:t>联系地址：</w:t>
      </w:r>
      <w:r>
        <w:rPr>
          <w:rFonts w:hint="eastAsia" w:ascii="仿宋" w:hAnsi="仿宋" w:eastAsia="仿宋" w:cs="仿宋"/>
          <w:spacing w:val="12"/>
          <w:sz w:val="24"/>
          <w:szCs w:val="24"/>
        </w:rPr>
        <w:t>青岛市崂山区松岭路238号人事处综合科(行远楼418房</w:t>
      </w:r>
      <w:r>
        <w:rPr>
          <w:rFonts w:hint="eastAsia" w:ascii="仿宋" w:hAnsi="仿宋" w:eastAsia="仿宋" w:cs="仿宋"/>
          <w:spacing w:val="11"/>
          <w:sz w:val="24"/>
          <w:szCs w:val="24"/>
        </w:rPr>
        <w:t>间)</w:t>
      </w:r>
    </w:p>
    <w:p w14:paraId="354A4451">
      <w:pPr>
        <w:pStyle w:val="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73BB294E">
      <w:pPr>
        <w:keepNext w:val="0"/>
        <w:keepLines w:val="0"/>
        <w:pageBreakBefore w:val="0"/>
        <w:widowControl w:val="0"/>
        <w:kinsoku/>
        <w:wordWrap/>
        <w:overflowPunct/>
        <w:topLinePunct w:val="0"/>
        <w:autoSpaceDE/>
        <w:autoSpaceDN/>
        <w:bidi w:val="0"/>
        <w:adjustRightInd/>
        <w:snapToGrid/>
        <w:spacing w:line="360" w:lineRule="auto"/>
        <w:ind w:left="414" w:right="106"/>
        <w:textAlignment w:val="auto"/>
        <w:rPr>
          <w:rFonts w:ascii="仿宋" w:hAnsi="仿宋" w:eastAsia="仿宋" w:cs="仿宋"/>
          <w:spacing w:val="15"/>
          <w:sz w:val="24"/>
          <w:szCs w:val="24"/>
        </w:rPr>
      </w:pPr>
      <w:r>
        <w:rPr>
          <w:rFonts w:ascii="仿宋" w:hAnsi="仿宋" w:eastAsia="仿宋" w:cs="仿宋"/>
          <w:spacing w:val="6"/>
          <w:sz w:val="24"/>
          <w:szCs w:val="24"/>
        </w:rPr>
        <w:t>未尽事宜或者经费使用过程中有需要协助之处，请随时联系我们!</w:t>
      </w:r>
      <w:r>
        <w:rPr>
          <w:rFonts w:ascii="仿宋" w:hAnsi="仿宋" w:eastAsia="仿宋" w:cs="仿宋"/>
          <w:spacing w:val="15"/>
          <w:sz w:val="24"/>
          <w:szCs w:val="24"/>
        </w:rPr>
        <w:t xml:space="preserve"> </w:t>
      </w:r>
    </w:p>
    <w:p w14:paraId="4F5D2BC6">
      <w:pPr>
        <w:keepNext w:val="0"/>
        <w:keepLines w:val="0"/>
        <w:pageBreakBefore w:val="0"/>
        <w:widowControl w:val="0"/>
        <w:kinsoku/>
        <w:wordWrap/>
        <w:overflowPunct/>
        <w:topLinePunct w:val="0"/>
        <w:autoSpaceDE/>
        <w:autoSpaceDN/>
        <w:bidi w:val="0"/>
        <w:adjustRightInd/>
        <w:snapToGrid/>
        <w:spacing w:line="360" w:lineRule="auto"/>
        <w:ind w:left="414" w:right="106"/>
        <w:textAlignment w:val="auto"/>
        <w:rPr>
          <w:rFonts w:ascii="仿宋" w:hAnsi="仿宋" w:eastAsia="仿宋" w:cs="仿宋"/>
          <w:sz w:val="24"/>
          <w:szCs w:val="24"/>
        </w:rPr>
      </w:pPr>
      <w:r>
        <w:rPr>
          <w:rFonts w:ascii="仿宋" w:hAnsi="仿宋" w:eastAsia="仿宋" w:cs="仿宋"/>
          <w:spacing w:val="11"/>
          <w:sz w:val="24"/>
          <w:szCs w:val="24"/>
        </w:rPr>
        <w:t>愿您在中国海大生活美满、事业有成!</w:t>
      </w:r>
    </w:p>
    <w:p w14:paraId="77932614"/>
    <w:sectPr>
      <w:pgSz w:w="11906" w:h="16838"/>
      <w:pgMar w:top="1157" w:right="1230" w:bottom="873" w:left="1230" w:header="284" w:footer="425"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8F8F2D"/>
    <w:multiLevelType w:val="singleLevel"/>
    <w:tmpl w:val="FB8F8F2D"/>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635"/>
    <w:rsid w:val="00072C32"/>
    <w:rsid w:val="0009147C"/>
    <w:rsid w:val="000D3E60"/>
    <w:rsid w:val="00123715"/>
    <w:rsid w:val="001355FD"/>
    <w:rsid w:val="00171D5F"/>
    <w:rsid w:val="0021255A"/>
    <w:rsid w:val="0038295F"/>
    <w:rsid w:val="00394EBB"/>
    <w:rsid w:val="003A0052"/>
    <w:rsid w:val="003C4D40"/>
    <w:rsid w:val="00405635"/>
    <w:rsid w:val="00426FF9"/>
    <w:rsid w:val="00477BB3"/>
    <w:rsid w:val="004C1DCF"/>
    <w:rsid w:val="00562C4A"/>
    <w:rsid w:val="005951FE"/>
    <w:rsid w:val="005E41C6"/>
    <w:rsid w:val="00650500"/>
    <w:rsid w:val="006531F6"/>
    <w:rsid w:val="00676292"/>
    <w:rsid w:val="0068558E"/>
    <w:rsid w:val="006A2688"/>
    <w:rsid w:val="006A5759"/>
    <w:rsid w:val="006F0D24"/>
    <w:rsid w:val="0071467F"/>
    <w:rsid w:val="0075409F"/>
    <w:rsid w:val="00781C75"/>
    <w:rsid w:val="007960E5"/>
    <w:rsid w:val="007A36C7"/>
    <w:rsid w:val="007F351A"/>
    <w:rsid w:val="00823836"/>
    <w:rsid w:val="00922CD4"/>
    <w:rsid w:val="009830EB"/>
    <w:rsid w:val="00995B67"/>
    <w:rsid w:val="009D4D55"/>
    <w:rsid w:val="00A00223"/>
    <w:rsid w:val="00A02593"/>
    <w:rsid w:val="00A36AC8"/>
    <w:rsid w:val="00A8057C"/>
    <w:rsid w:val="00A90A3E"/>
    <w:rsid w:val="00AB2B15"/>
    <w:rsid w:val="00AD2760"/>
    <w:rsid w:val="00B122F6"/>
    <w:rsid w:val="00B64A14"/>
    <w:rsid w:val="00B75744"/>
    <w:rsid w:val="00BA3B3B"/>
    <w:rsid w:val="00BB510F"/>
    <w:rsid w:val="00BC512C"/>
    <w:rsid w:val="00BD59CB"/>
    <w:rsid w:val="00BF2A34"/>
    <w:rsid w:val="00C446DF"/>
    <w:rsid w:val="00C55A54"/>
    <w:rsid w:val="00C75448"/>
    <w:rsid w:val="00C75AA6"/>
    <w:rsid w:val="00C832BA"/>
    <w:rsid w:val="00CC0576"/>
    <w:rsid w:val="00CC10FC"/>
    <w:rsid w:val="00D47DEE"/>
    <w:rsid w:val="00D76F1D"/>
    <w:rsid w:val="00DA35F4"/>
    <w:rsid w:val="00DE5AA0"/>
    <w:rsid w:val="00E06190"/>
    <w:rsid w:val="00E16E68"/>
    <w:rsid w:val="00E30C95"/>
    <w:rsid w:val="00E46DEA"/>
    <w:rsid w:val="00E5256B"/>
    <w:rsid w:val="00E55C5A"/>
    <w:rsid w:val="00E73860"/>
    <w:rsid w:val="00F90BAE"/>
    <w:rsid w:val="00FC0D36"/>
    <w:rsid w:val="00FE1C58"/>
    <w:rsid w:val="00FF6D24"/>
    <w:rsid w:val="07531EE5"/>
    <w:rsid w:val="2D481B43"/>
    <w:rsid w:val="4ADE4C12"/>
    <w:rsid w:val="53FC2591"/>
    <w:rsid w:val="68843F4C"/>
    <w:rsid w:val="74505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customStyle="1" w:styleId="11">
    <w:name w:val="默认段落字体 Para Char Char Char Char"/>
    <w:basedOn w:val="1"/>
    <w:qFormat/>
    <w:uiPriority w:val="0"/>
    <w:rPr>
      <w:spacing w:val="-2"/>
      <w:kern w:val="0"/>
      <w:sz w:val="24"/>
      <w:szCs w:val="24"/>
    </w:rPr>
  </w:style>
  <w:style w:type="paragraph" w:styleId="12">
    <w:name w:val="List Paragraph"/>
    <w:basedOn w:val="1"/>
    <w:qFormat/>
    <w:uiPriority w:val="34"/>
    <w:pPr>
      <w:ind w:firstLine="420" w:firstLineChars="200"/>
    </w:pPr>
  </w:style>
  <w:style w:type="character" w:customStyle="1" w:styleId="13">
    <w:name w:val="批注框文本 字符"/>
    <w:basedOn w:val="8"/>
    <w:link w:val="3"/>
    <w:semiHidden/>
    <w:qFormat/>
    <w:uiPriority w:val="99"/>
    <w:rPr>
      <w:rFonts w:ascii="Times New Roman" w:hAnsi="Times New Roman" w:eastAsia="宋体" w:cs="Times New Roman"/>
      <w:sz w:val="18"/>
      <w:szCs w:val="18"/>
    </w:rPr>
  </w:style>
  <w:style w:type="character" w:customStyle="1" w:styleId="14">
    <w:name w:val="apple-converted-space"/>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1844</Words>
  <Characters>2000</Characters>
  <Lines>4</Lines>
  <Paragraphs>1</Paragraphs>
  <TotalTime>0</TotalTime>
  <ScaleCrop>false</ScaleCrop>
  <LinksUpToDate>false</LinksUpToDate>
  <CharactersWithSpaces>2129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2016-09-27T09:05:00Z</dcterms:created>
  <dc:creator>XRT</dc:creator>
  <cp:lastModifiedBy>佩伦 </cp:lastModifiedBy>
  <cp:lastPrinted>2016-10-09T08:15:00Z</cp:lastPrinted>
  <dcterms:modified xsi:type="dcterms:W3CDTF">2026-01-29T08:35:49Z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0CAA6ED631E94F20B6C5CC68020ECE2F_13</vt:lpwstr>
  </property>
  <property fmtid="{D5CDD505-2E9C-101B-9397-08002B2CF9AE}" pid="4" name="KSOTemplateDocerSaveRecord">
    <vt:lpwstr>eyJoZGlkIjoiYjhlYTAzYjNmM2M3NzkxNTY0N2ViMWZhY2U1MzFlYmUiLCJ1c2VySWQiOiIzMDUwOTQwNDIifQ==</vt:lpwstr>
  </property>
</Properties>
</file>