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E3" w:rsidRDefault="00A52CE3" w:rsidP="00D340D7">
      <w:pPr>
        <w:pStyle w:val="a3"/>
        <w:jc w:val="center"/>
        <w:rPr>
          <w:rFonts w:hint="eastAsia"/>
          <w:b/>
          <w:bCs/>
          <w:sz w:val="30"/>
          <w:szCs w:val="36"/>
        </w:rPr>
      </w:pPr>
      <w:r>
        <w:rPr>
          <w:rFonts w:hint="eastAsia"/>
          <w:b/>
          <w:bCs/>
          <w:sz w:val="30"/>
          <w:szCs w:val="36"/>
        </w:rPr>
        <w:t>山东省高等学校教师资格</w:t>
      </w:r>
      <w:r w:rsidR="00AA3674">
        <w:rPr>
          <w:rFonts w:hint="eastAsia"/>
          <w:b/>
          <w:bCs/>
          <w:sz w:val="30"/>
          <w:szCs w:val="36"/>
        </w:rPr>
        <w:t>考试面试</w:t>
      </w:r>
      <w:r>
        <w:rPr>
          <w:rFonts w:hint="eastAsia"/>
          <w:b/>
          <w:bCs/>
          <w:sz w:val="30"/>
          <w:szCs w:val="36"/>
        </w:rPr>
        <w:t>表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3"/>
        <w:gridCol w:w="1156"/>
        <w:gridCol w:w="1275"/>
        <w:gridCol w:w="1530"/>
        <w:gridCol w:w="36"/>
        <w:gridCol w:w="1434"/>
        <w:gridCol w:w="1709"/>
        <w:gridCol w:w="630"/>
        <w:gridCol w:w="410"/>
        <w:gridCol w:w="10"/>
        <w:gridCol w:w="398"/>
        <w:gridCol w:w="22"/>
      </w:tblGrid>
      <w:tr w:rsidR="00A52CE3" w:rsidTr="00D340D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79" w:type="dxa"/>
            <w:gridSpan w:val="2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申请人姓名</w:t>
            </w:r>
          </w:p>
        </w:tc>
        <w:tc>
          <w:tcPr>
            <w:tcW w:w="2841" w:type="dxa"/>
            <w:gridSpan w:val="3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3143" w:type="dxa"/>
            <w:gridSpan w:val="2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    科</w:t>
            </w:r>
          </w:p>
        </w:tc>
        <w:tc>
          <w:tcPr>
            <w:tcW w:w="1470" w:type="dxa"/>
            <w:gridSpan w:val="5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3" w:type="dxa"/>
            <w:vMerge w:val="restart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测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试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方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式</w:t>
            </w:r>
          </w:p>
        </w:tc>
        <w:tc>
          <w:tcPr>
            <w:tcW w:w="1156" w:type="dxa"/>
            <w:vMerge w:val="restart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测试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项目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测  试  标  准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满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分</w:t>
            </w:r>
          </w:p>
        </w:tc>
        <w:tc>
          <w:tcPr>
            <w:tcW w:w="840" w:type="dxa"/>
            <w:gridSpan w:val="4"/>
            <w:tcBorders>
              <w:bottom w:val="nil"/>
            </w:tcBorders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评 价</w:t>
            </w: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5" w:type="dxa"/>
          </w:tcPr>
          <w:p w:rsidR="00A52CE3" w:rsidRDefault="00A52CE3">
            <w:pPr>
              <w:widowControl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优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/>
              </w:rPr>
              <w:t>(0.85-1.0)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完全达到</w:t>
            </w:r>
          </w:p>
        </w:tc>
        <w:tc>
          <w:tcPr>
            <w:tcW w:w="1530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良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/>
              </w:rPr>
              <w:t>(0.7-0.85)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大部分达到</w:t>
            </w:r>
          </w:p>
        </w:tc>
        <w:tc>
          <w:tcPr>
            <w:tcW w:w="1470" w:type="dxa"/>
            <w:gridSpan w:val="2"/>
          </w:tcPr>
          <w:p w:rsidR="00A52CE3" w:rsidRDefault="00A52CE3">
            <w:pPr>
              <w:widowControl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及格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/>
              </w:rPr>
              <w:t>(0.6-0.7)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基本达到</w:t>
            </w:r>
          </w:p>
        </w:tc>
        <w:tc>
          <w:tcPr>
            <w:tcW w:w="1709" w:type="dxa"/>
          </w:tcPr>
          <w:p w:rsidR="00A52CE3" w:rsidRDefault="00A52CE3">
            <w:pPr>
              <w:widowControl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不及格</w:t>
            </w:r>
          </w:p>
          <w:p w:rsidR="00A52CE3" w:rsidRDefault="00A52CE3">
            <w:pPr>
              <w:numPr>
                <w:ilvl w:val="0"/>
                <w:numId w:val="2"/>
              </w:numPr>
              <w:jc w:val="center"/>
              <w:rPr>
                <w:rFonts w:ascii="宋体" w:hint="eastAsia"/>
              </w:rPr>
            </w:pPr>
            <w:r>
              <w:rPr>
                <w:rFonts w:ascii="宋体"/>
              </w:rPr>
              <w:t>6</w:t>
            </w:r>
            <w:r>
              <w:rPr>
                <w:rFonts w:ascii="宋体" w:hint="eastAsia"/>
              </w:rPr>
              <w:t>以下</w:t>
            </w:r>
            <w:r>
              <w:rPr>
                <w:rFonts w:ascii="宋体"/>
              </w:rPr>
              <w:t>)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大部分达不到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等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级</w:t>
            </w:r>
          </w:p>
        </w:tc>
        <w:tc>
          <w:tcPr>
            <w:tcW w:w="398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得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分</w:t>
            </w: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 w:val="restart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面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试</w:t>
            </w:r>
          </w:p>
        </w:tc>
        <w:tc>
          <w:tcPr>
            <w:tcW w:w="1156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仪表仪态心理素质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仪表端庄、自然，服饰得体、大方、整洁，表现出良好的仪容、气质和修养。</w:t>
            </w:r>
            <w:r>
              <w:rPr>
                <w:rFonts w:hint="eastAsia"/>
              </w:rPr>
              <w:t>积极乐观，精神饱满，心理健康。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行为举止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举止稳重大方、朴实自然，表现出良好的师德风范。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思维能力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根据提问及时应答，回答流畅、正确，有条理性和逻辑性。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语言表达能力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使用普通话，表述准确、清晰、完整、逻辑性强。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基础理论和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专业知识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1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具备拟教学科、专业的基础理论和基本知识。</w:t>
            </w:r>
          </w:p>
          <w:p w:rsidR="00A52CE3" w:rsidRDefault="00A52CE3">
            <w:pPr>
              <w:numPr>
                <w:ilvl w:val="0"/>
                <w:numId w:val="1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掌握教育学、心理学基本常识，了解现代教育理念。</w:t>
            </w:r>
          </w:p>
          <w:p w:rsidR="00A52CE3" w:rsidRDefault="00A52CE3">
            <w:pPr>
              <w:numPr>
                <w:ilvl w:val="0"/>
                <w:numId w:val="1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了解主要相关专业的有关知识。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40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7140" w:type="dxa"/>
            <w:gridSpan w:val="6"/>
          </w:tcPr>
          <w:p w:rsidR="00A52CE3" w:rsidRDefault="00A52CE3">
            <w:pPr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总   评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100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 w:val="restart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试</w:t>
            </w: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</w:p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讲</w:t>
            </w: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教学态度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3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注重素质教育，培养学生分析和解决问题的能力。</w:t>
            </w:r>
          </w:p>
          <w:p w:rsidR="00A52CE3" w:rsidRDefault="00A52CE3">
            <w:pPr>
              <w:numPr>
                <w:ilvl w:val="0"/>
                <w:numId w:val="3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教书育人，融思想政治教育和科学精神、人文精神于教学中。</w:t>
            </w:r>
          </w:p>
          <w:p w:rsidR="00A52CE3" w:rsidRDefault="00A52CE3">
            <w:pPr>
              <w:numPr>
                <w:ilvl w:val="0"/>
                <w:numId w:val="3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备课认真，讲稿（或教案）内容充实，清晰整洁。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教学目标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4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教学目标明确、具体，符合培养目标要求，切合学生学习实际。</w:t>
            </w:r>
          </w:p>
          <w:p w:rsidR="00A52CE3" w:rsidRDefault="00A52CE3">
            <w:pPr>
              <w:numPr>
                <w:ilvl w:val="0"/>
                <w:numId w:val="4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教学目标体现知识传授、技能训练及能力培养的相互统一。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10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教学内容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5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根据课程性质及大纲处理教材，结合学科发展注意内容更新</w:t>
            </w:r>
          </w:p>
          <w:p w:rsidR="00A52CE3" w:rsidRDefault="00A52CE3">
            <w:pPr>
              <w:numPr>
                <w:ilvl w:val="0"/>
                <w:numId w:val="5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重视理论联系实际，突出实践性教学。</w:t>
            </w:r>
          </w:p>
          <w:p w:rsidR="00A52CE3" w:rsidRDefault="00A52CE3">
            <w:pPr>
              <w:numPr>
                <w:ilvl w:val="0"/>
                <w:numId w:val="5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容量安排适当，信息量适中，教学结构程序设计合理，条理清楚，重点突出。</w:t>
            </w:r>
          </w:p>
          <w:p w:rsidR="00A52CE3" w:rsidRDefault="00A52CE3">
            <w:pPr>
              <w:numPr>
                <w:ilvl w:val="0"/>
                <w:numId w:val="5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内容准确，无知识性错误。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25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教学方法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6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注重激发学生学习兴趣，启发学生思维，鼓励学生创新。</w:t>
            </w:r>
          </w:p>
          <w:p w:rsidR="00A52CE3" w:rsidRDefault="00A52CE3">
            <w:pPr>
              <w:numPr>
                <w:ilvl w:val="0"/>
                <w:numId w:val="6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教学方法灵活多样，适合教学内容，符合学生实际。</w:t>
            </w:r>
          </w:p>
          <w:p w:rsidR="00A52CE3" w:rsidRDefault="00A52CE3">
            <w:pPr>
              <w:numPr>
                <w:ilvl w:val="0"/>
                <w:numId w:val="6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根据教学需要，适时、适度运用教具和现代教育技术手段。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20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教学技能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7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教态亲切、自然，使用普通话，语言清晰、准确、规范、形象、生动，语速、语调适中。</w:t>
            </w:r>
          </w:p>
          <w:p w:rsidR="00A52CE3" w:rsidRDefault="00A52CE3">
            <w:pPr>
              <w:numPr>
                <w:ilvl w:val="0"/>
                <w:numId w:val="7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板书层次分明，图例规范，布置恰当，无错别字和不规范字。</w:t>
            </w:r>
          </w:p>
          <w:p w:rsidR="00A52CE3" w:rsidRDefault="00A52CE3">
            <w:pPr>
              <w:numPr>
                <w:ilvl w:val="0"/>
                <w:numId w:val="7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善于组织教学，有教学调控能力，教学时间分配合理。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trHeight w:val="1422"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56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教学效果</w:t>
            </w:r>
          </w:p>
        </w:tc>
        <w:tc>
          <w:tcPr>
            <w:tcW w:w="5984" w:type="dxa"/>
            <w:gridSpan w:val="5"/>
          </w:tcPr>
          <w:p w:rsidR="00A52CE3" w:rsidRDefault="00A52CE3">
            <w:pPr>
              <w:numPr>
                <w:ilvl w:val="0"/>
                <w:numId w:val="8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课堂气氛活跃，师生精神饱满，关系融洽，学生兴趣浓厚。</w:t>
            </w:r>
          </w:p>
          <w:p w:rsidR="00A52CE3" w:rsidRDefault="00A52CE3">
            <w:pPr>
              <w:numPr>
                <w:ilvl w:val="0"/>
                <w:numId w:val="8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当堂测试所学知识，学生应答积极，不同水平学生各有所得。</w:t>
            </w:r>
          </w:p>
          <w:p w:rsidR="00A52CE3" w:rsidRDefault="00A52CE3">
            <w:pPr>
              <w:numPr>
                <w:ilvl w:val="0"/>
                <w:numId w:val="8"/>
              </w:numPr>
              <w:rPr>
                <w:rFonts w:ascii="宋体" w:hint="eastAsia"/>
              </w:rPr>
            </w:pPr>
            <w:r>
              <w:rPr>
                <w:rFonts w:ascii="宋体" w:hint="eastAsia"/>
              </w:rPr>
              <w:t>对教学情况及时反馈和评价，并进行适当调节和改进。</w:t>
            </w:r>
          </w:p>
          <w:p w:rsidR="00A52CE3" w:rsidRDefault="00A52CE3">
            <w:pPr>
              <w:numPr>
                <w:ilvl w:val="0"/>
                <w:numId w:val="8"/>
              </w:numPr>
              <w:rPr>
                <w:rFonts w:ascii="宋体" w:hint="eastAsia"/>
              </w:rPr>
            </w:pPr>
            <w:r>
              <w:rPr>
                <w:rFonts w:hint="eastAsia"/>
              </w:rPr>
              <w:t>完成课堂教学任务，实现教学目的。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  <w:tr w:rsidR="00A52CE3" w:rsidTr="00D340D7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cantSplit/>
          <w:jc w:val="center"/>
        </w:trPr>
        <w:tc>
          <w:tcPr>
            <w:tcW w:w="423" w:type="dxa"/>
            <w:vMerge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7140" w:type="dxa"/>
            <w:gridSpan w:val="6"/>
          </w:tcPr>
          <w:p w:rsidR="00A52CE3" w:rsidRDefault="00A52CE3">
            <w:pPr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总   评</w:t>
            </w:r>
          </w:p>
        </w:tc>
        <w:tc>
          <w:tcPr>
            <w:tcW w:w="630" w:type="dxa"/>
            <w:vAlign w:val="center"/>
          </w:tcPr>
          <w:p w:rsidR="00A52CE3" w:rsidRDefault="00A52CE3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100</w:t>
            </w:r>
          </w:p>
        </w:tc>
        <w:tc>
          <w:tcPr>
            <w:tcW w:w="410" w:type="dxa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  <w:tc>
          <w:tcPr>
            <w:tcW w:w="408" w:type="dxa"/>
            <w:gridSpan w:val="2"/>
          </w:tcPr>
          <w:p w:rsidR="00A52CE3" w:rsidRDefault="00A52CE3">
            <w:pPr>
              <w:jc w:val="right"/>
              <w:rPr>
                <w:rFonts w:ascii="宋体" w:hint="eastAsia"/>
              </w:rPr>
            </w:pPr>
          </w:p>
        </w:tc>
      </w:tr>
    </w:tbl>
    <w:p w:rsidR="00A52CE3" w:rsidRDefault="00A52CE3">
      <w:pPr>
        <w:pStyle w:val="a3"/>
        <w:ind w:firstLineChars="200" w:firstLine="422"/>
        <w:rPr>
          <w:rFonts w:hint="eastAsia"/>
          <w:b/>
          <w:bCs/>
          <w:sz w:val="21"/>
          <w:u w:val="single"/>
        </w:rPr>
      </w:pPr>
      <w:r>
        <w:rPr>
          <w:rFonts w:hint="eastAsia"/>
          <w:b/>
          <w:bCs/>
          <w:sz w:val="21"/>
        </w:rPr>
        <w:t>试讲测试结果：</w:t>
      </w:r>
      <w:r>
        <w:rPr>
          <w:rFonts w:hint="eastAsia"/>
          <w:b/>
          <w:bCs/>
          <w:sz w:val="21"/>
          <w:u w:val="single"/>
        </w:rPr>
        <w:t xml:space="preserve">        </w:t>
      </w:r>
      <w:r w:rsidR="00D340D7">
        <w:rPr>
          <w:rFonts w:hint="eastAsia"/>
          <w:b/>
          <w:bCs/>
          <w:sz w:val="21"/>
          <w:u w:val="single"/>
        </w:rPr>
        <w:t xml:space="preserve"> </w:t>
      </w:r>
      <w:r>
        <w:rPr>
          <w:rFonts w:hint="eastAsia"/>
          <w:b/>
          <w:bCs/>
          <w:sz w:val="21"/>
          <w:u w:val="single"/>
        </w:rPr>
        <w:t xml:space="preserve">        </w:t>
      </w:r>
      <w:r>
        <w:rPr>
          <w:rFonts w:hint="eastAsia"/>
          <w:b/>
          <w:bCs/>
          <w:sz w:val="21"/>
        </w:rPr>
        <w:t xml:space="preserve">       </w:t>
      </w:r>
      <w:r w:rsidR="00D340D7">
        <w:rPr>
          <w:rFonts w:hint="eastAsia"/>
          <w:b/>
          <w:bCs/>
          <w:sz w:val="21"/>
        </w:rPr>
        <w:t xml:space="preserve">  </w:t>
      </w:r>
      <w:r>
        <w:rPr>
          <w:rFonts w:hint="eastAsia"/>
          <w:b/>
          <w:bCs/>
          <w:sz w:val="21"/>
        </w:rPr>
        <w:t xml:space="preserve">      面试结果：</w:t>
      </w:r>
      <w:r>
        <w:rPr>
          <w:rFonts w:hint="eastAsia"/>
          <w:b/>
          <w:bCs/>
          <w:sz w:val="21"/>
          <w:u w:val="single"/>
        </w:rPr>
        <w:t xml:space="preserve">    </w:t>
      </w:r>
      <w:r w:rsidR="00D340D7">
        <w:rPr>
          <w:rFonts w:hint="eastAsia"/>
          <w:b/>
          <w:bCs/>
          <w:sz w:val="21"/>
          <w:u w:val="single"/>
        </w:rPr>
        <w:t xml:space="preserve"> </w:t>
      </w:r>
      <w:r>
        <w:rPr>
          <w:rFonts w:hint="eastAsia"/>
          <w:b/>
          <w:bCs/>
          <w:sz w:val="21"/>
          <w:u w:val="single"/>
        </w:rPr>
        <w:t xml:space="preserve">           </w:t>
      </w:r>
    </w:p>
    <w:p w:rsidR="00A52CE3" w:rsidRDefault="00A52CE3">
      <w:pPr>
        <w:pStyle w:val="a3"/>
        <w:ind w:firstLineChars="200" w:firstLine="480"/>
      </w:pPr>
      <w:r>
        <w:t>专业评议组组</w:t>
      </w:r>
      <w:r>
        <w:rPr>
          <w:rFonts w:hint="eastAsia"/>
        </w:rPr>
        <w:t>长签字</w:t>
      </w:r>
      <w:r>
        <w:t>：</w:t>
      </w:r>
      <w:r>
        <w:rPr>
          <w:rFonts w:hint="eastAsia"/>
        </w:rPr>
        <w:t xml:space="preserve">              </w:t>
      </w:r>
      <w:r w:rsidR="00D340D7">
        <w:rPr>
          <w:rFonts w:hint="eastAsia"/>
        </w:rPr>
        <w:t xml:space="preserve">               </w:t>
      </w:r>
      <w:r>
        <w:t xml:space="preserve"> </w:t>
      </w:r>
      <w:r>
        <w:rPr>
          <w:rFonts w:hint="eastAsia"/>
        </w:rPr>
        <w:t>年</w:t>
      </w:r>
      <w:r w:rsidR="00D340D7"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>月</w:t>
      </w:r>
      <w:r w:rsidR="00D340D7"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>日</w:t>
      </w:r>
    </w:p>
    <w:sectPr w:rsidR="00A52CE3" w:rsidSect="00D340D7">
      <w:footerReference w:type="even" r:id="rId7"/>
      <w:pgSz w:w="11906" w:h="16838"/>
      <w:pgMar w:top="993" w:right="1701" w:bottom="113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B20" w:rsidRDefault="008F5B20">
      <w:r>
        <w:separator/>
      </w:r>
    </w:p>
  </w:endnote>
  <w:endnote w:type="continuationSeparator" w:id="1">
    <w:p w:rsidR="008F5B20" w:rsidRDefault="008F5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CE3" w:rsidRDefault="00A52C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2CE3" w:rsidRDefault="00A52CE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B20" w:rsidRDefault="008F5B20">
      <w:r>
        <w:separator/>
      </w:r>
    </w:p>
  </w:footnote>
  <w:footnote w:type="continuationSeparator" w:id="1">
    <w:p w:rsidR="008F5B20" w:rsidRDefault="008F5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45AE3"/>
    <w:multiLevelType w:val="singleLevel"/>
    <w:tmpl w:val="07940040"/>
    <w:lvl w:ilvl="0">
      <w:start w:val="1"/>
      <w:numFmt w:val="decimal"/>
      <w:lvlText w:val="%1、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">
    <w:nsid w:val="393A33B1"/>
    <w:multiLevelType w:val="singleLevel"/>
    <w:tmpl w:val="9038200A"/>
    <w:lvl w:ilvl="0">
      <w:numFmt w:val="decimal"/>
      <w:lvlText w:val="(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9F0396D"/>
    <w:multiLevelType w:val="singleLevel"/>
    <w:tmpl w:val="7E4CBA3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3">
    <w:nsid w:val="4AA3065F"/>
    <w:multiLevelType w:val="singleLevel"/>
    <w:tmpl w:val="4CEC672C"/>
    <w:lvl w:ilvl="0">
      <w:start w:val="1"/>
      <w:numFmt w:val="decimal"/>
      <w:lvlText w:val="%1、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4">
    <w:nsid w:val="4DD940F4"/>
    <w:multiLevelType w:val="singleLevel"/>
    <w:tmpl w:val="3AE4ABA6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>
    <w:nsid w:val="4EEF5B47"/>
    <w:multiLevelType w:val="singleLevel"/>
    <w:tmpl w:val="E6E0CA6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764639C2"/>
    <w:multiLevelType w:val="singleLevel"/>
    <w:tmpl w:val="0EAADA3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767B0BAF"/>
    <w:multiLevelType w:val="singleLevel"/>
    <w:tmpl w:val="B0541CE2"/>
    <w:lvl w:ilvl="0">
      <w:start w:val="1"/>
      <w:numFmt w:val="decimal"/>
      <w:lvlText w:val="%1、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CE3"/>
    <w:rsid w:val="00046387"/>
    <w:rsid w:val="008468E5"/>
    <w:rsid w:val="0089299C"/>
    <w:rsid w:val="008F5B20"/>
    <w:rsid w:val="00A52CE3"/>
    <w:rsid w:val="00AA3674"/>
    <w:rsid w:val="00BA64A9"/>
    <w:rsid w:val="00CF6F41"/>
    <w:rsid w:val="00D340D7"/>
    <w:rsid w:val="00E9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"/>
    <w:rsid w:val="00D34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6"/>
    <w:rsid w:val="00D340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山东省高等学校教师资格认定教育教学基本素质和能力测试表</vt:lpstr>
    </vt:vector>
  </TitlesOfParts>
  <Company>gs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山东省高等学校教师资格认定教育教学基本素质和能力测试表</dc:title>
  <dc:subject/>
  <dc:creator>李浩</dc:creator>
  <cp:keywords/>
  <dc:description/>
  <cp:lastModifiedBy>Lenovo User</cp:lastModifiedBy>
  <cp:revision>2</cp:revision>
  <dcterms:created xsi:type="dcterms:W3CDTF">2016-06-21T03:01:00Z</dcterms:created>
  <dcterms:modified xsi:type="dcterms:W3CDTF">2016-06-21T03:01:00Z</dcterms:modified>
</cp:coreProperties>
</file>